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E95B8" w14:textId="77777777" w:rsidR="00BB2764" w:rsidRDefault="00BB2764" w:rsidP="00BB2764">
      <w:pPr>
        <w:jc w:val="center"/>
        <w:rPr>
          <w:rFonts w:eastAsia="Arial"/>
          <w:b/>
          <w:bCs/>
          <w:color w:val="003366"/>
          <w:sz w:val="36"/>
          <w:szCs w:val="36"/>
        </w:rPr>
      </w:pPr>
      <w:r w:rsidRPr="00BB2764">
        <w:rPr>
          <w:rFonts w:eastAsia="Arial"/>
          <w:b/>
          <w:bCs/>
          <w:color w:val="003366"/>
          <w:sz w:val="36"/>
          <w:szCs w:val="36"/>
        </w:rPr>
        <w:t xml:space="preserve">Design Competition Brief </w:t>
      </w:r>
    </w:p>
    <w:p w14:paraId="7A4EBBE8" w14:textId="6642A38F" w:rsidR="00BB2764" w:rsidRPr="00BB2764" w:rsidRDefault="00BB2764" w:rsidP="00BB2764">
      <w:pPr>
        <w:jc w:val="center"/>
        <w:rPr>
          <w:sz w:val="16"/>
          <w:szCs w:val="18"/>
        </w:rPr>
      </w:pPr>
      <w:r w:rsidRPr="00BB2764">
        <w:rPr>
          <w:rFonts w:eastAsia="Arial"/>
          <w:b/>
          <w:bCs/>
          <w:color w:val="003366"/>
          <w:sz w:val="24"/>
          <w:szCs w:val="24"/>
        </w:rPr>
        <w:t>6th IABSE YEC in East Asia</w:t>
      </w:r>
    </w:p>
    <w:p w14:paraId="398BB7AE" w14:textId="33FB31A6" w:rsidR="00BB2764" w:rsidRDefault="00BB2764" w:rsidP="00BB2764">
      <w:pPr>
        <w:shd w:val="clear" w:color="auto" w:fill="003366"/>
        <w:spacing w:after="100"/>
        <w:jc w:val="center"/>
      </w:pPr>
      <w:r>
        <w:rPr>
          <w:rFonts w:eastAsia="Arial"/>
          <w:i/>
          <w:iCs/>
          <w:color w:val="FFFFFF"/>
          <w:sz w:val="18"/>
          <w:szCs w:val="18"/>
        </w:rPr>
        <w:t>Jointly organized by IABSE National Groups of China, Japan, Korea &amp; Hong Kong</w:t>
      </w:r>
      <w:r w:rsidR="001F1D89">
        <w:rPr>
          <w:rFonts w:eastAsia="Arial"/>
          <w:i/>
          <w:iCs/>
          <w:color w:val="FFFFFF"/>
          <w:sz w:val="18"/>
          <w:szCs w:val="18"/>
        </w:rPr>
        <w:t xml:space="preserve"> SAR</w:t>
      </w:r>
    </w:p>
    <w:p w14:paraId="7EB209E6" w14:textId="554491BC" w:rsidR="006A0AAA" w:rsidRPr="006A0AAA" w:rsidRDefault="00BB2764" w:rsidP="00BB2764">
      <w:pPr>
        <w:jc w:val="center"/>
        <w:rPr>
          <w:b/>
          <w:bCs/>
          <w:sz w:val="28"/>
          <w:szCs w:val="32"/>
        </w:rPr>
      </w:pPr>
      <w:r>
        <w:rPr>
          <w:rFonts w:eastAsia="Arial"/>
          <w:b/>
          <w:bCs/>
          <w:color w:val="0066CC"/>
          <w:sz w:val="24"/>
          <w:szCs w:val="24"/>
        </w:rPr>
        <w:t>October 29</w:t>
      </w:r>
      <w:r w:rsidR="00E73266">
        <w:rPr>
          <w:rFonts w:eastAsia="Arial"/>
          <w:b/>
          <w:bCs/>
          <w:color w:val="0066CC"/>
          <w:sz w:val="24"/>
          <w:szCs w:val="24"/>
        </w:rPr>
        <w:t xml:space="preserve"> (Thu) – </w:t>
      </w:r>
      <w:r>
        <w:rPr>
          <w:rFonts w:eastAsia="Arial"/>
          <w:b/>
          <w:bCs/>
          <w:color w:val="0066CC"/>
          <w:sz w:val="24"/>
          <w:szCs w:val="24"/>
        </w:rPr>
        <w:t>31</w:t>
      </w:r>
      <w:r w:rsidR="00E73266">
        <w:rPr>
          <w:rFonts w:eastAsia="Arial"/>
          <w:b/>
          <w:bCs/>
          <w:color w:val="0066CC"/>
          <w:sz w:val="24"/>
          <w:szCs w:val="24"/>
        </w:rPr>
        <w:t xml:space="preserve"> (Sat)</w:t>
      </w:r>
      <w:r>
        <w:rPr>
          <w:rFonts w:eastAsia="Arial"/>
          <w:b/>
          <w:bCs/>
          <w:color w:val="0066CC"/>
          <w:sz w:val="24"/>
          <w:szCs w:val="24"/>
        </w:rPr>
        <w:t xml:space="preserve">, </w:t>
      </w:r>
      <w:proofErr w:type="gramStart"/>
      <w:r>
        <w:rPr>
          <w:rFonts w:eastAsia="Arial"/>
          <w:b/>
          <w:bCs/>
          <w:color w:val="0066CC"/>
          <w:sz w:val="24"/>
          <w:szCs w:val="24"/>
        </w:rPr>
        <w:t>2026  |</w:t>
      </w:r>
      <w:proofErr w:type="gramEnd"/>
      <w:r>
        <w:rPr>
          <w:rFonts w:eastAsia="Arial"/>
          <w:b/>
          <w:bCs/>
          <w:color w:val="0066CC"/>
          <w:sz w:val="24"/>
          <w:szCs w:val="24"/>
        </w:rPr>
        <w:t xml:space="preserve">  Shanghai, China</w:t>
      </w:r>
    </w:p>
    <w:p w14:paraId="61519616" w14:textId="0756DC1F" w:rsidR="006A0AAA" w:rsidRPr="006A0AAA" w:rsidRDefault="008C29D3" w:rsidP="00505571">
      <w:pPr>
        <w:pStyle w:val="2"/>
        <w:pBdr>
          <w:bottom w:val="single" w:sz="8" w:space="1" w:color="FFC000" w:themeColor="accent4"/>
        </w:pBdr>
        <w:rPr>
          <w:b w:val="0"/>
        </w:rPr>
      </w:pPr>
      <w:r w:rsidRPr="008C29D3">
        <w:t>Project Background</w:t>
      </w:r>
    </w:p>
    <w:p w14:paraId="4235D6B1" w14:textId="3DFA8E78" w:rsidR="007141D7" w:rsidRDefault="007141D7" w:rsidP="007141D7">
      <w:pPr>
        <w:ind w:firstLineChars="202" w:firstLine="424"/>
      </w:pPr>
      <w:r>
        <w:t>Suzhou Creek is a central waterfront corridor in Shanghai, running through the urban core and connecting to the Huangpu River. Historically an industrial area, it has been transformed in recent years into a vibrant public space with parks, cultural venues, and pedestrian-friendly waterfronts.</w:t>
      </w:r>
    </w:p>
    <w:p w14:paraId="6A262F05" w14:textId="343D7AC4" w:rsidR="00BB2764" w:rsidRDefault="007141D7" w:rsidP="00BA7EEA">
      <w:pPr>
        <w:ind w:firstLineChars="202" w:firstLine="424"/>
      </w:pPr>
      <w:r>
        <w:t xml:space="preserve">The project site is located between </w:t>
      </w:r>
      <w:proofErr w:type="spellStart"/>
      <w:r>
        <w:t>Datian</w:t>
      </w:r>
      <w:proofErr w:type="spellEnd"/>
      <w:r>
        <w:t xml:space="preserve"> Road and </w:t>
      </w:r>
      <w:proofErr w:type="spellStart"/>
      <w:r>
        <w:t>Meiyuan</w:t>
      </w:r>
      <w:proofErr w:type="spellEnd"/>
      <w:r>
        <w:t xml:space="preserve"> Road, where both riverbanks attract significant pedestrian and cycling activities. The area is well connected by public transport and surrounded by mixed urban functions, including residential neighborhoods, cultural facilities, and open spaces.</w:t>
      </w:r>
    </w:p>
    <w:p w14:paraId="6CEDCF86" w14:textId="34BD181F" w:rsidR="006A0AAA" w:rsidRDefault="00075F0A" w:rsidP="00505571">
      <w:pPr>
        <w:pStyle w:val="2"/>
        <w:pBdr>
          <w:bottom w:val="single" w:sz="8" w:space="1" w:color="FFC000" w:themeColor="accent4"/>
        </w:pBdr>
      </w:pPr>
      <w:r w:rsidRPr="00075F0A">
        <w:t>Design Task and Requirements</w:t>
      </w:r>
    </w:p>
    <w:p w14:paraId="701FF978" w14:textId="54893D42" w:rsidR="00075F0A" w:rsidRPr="00763A83" w:rsidRDefault="00075F0A" w:rsidP="00075F0A">
      <w:pPr>
        <w:ind w:firstLineChars="202" w:firstLine="424"/>
      </w:pPr>
      <w:r w:rsidRPr="00763A83">
        <w:t>The task is to design a pedestrian/bicycle bridge across Suzhou Creek, connecting</w:t>
      </w:r>
      <w:r w:rsidR="001F1D89" w:rsidRPr="00763A83">
        <w:t xml:space="preserve"> the following two key nodes</w:t>
      </w:r>
      <w:r w:rsidRPr="00763A83">
        <w:t>:</w:t>
      </w:r>
    </w:p>
    <w:p w14:paraId="15B25467" w14:textId="0FB9A131" w:rsidR="00075F0A" w:rsidRDefault="00075F0A" w:rsidP="00075F0A">
      <w:pPr>
        <w:pStyle w:val="a9"/>
        <w:numPr>
          <w:ilvl w:val="0"/>
          <w:numId w:val="9"/>
        </w:numPr>
      </w:pPr>
      <w:r w:rsidRPr="00763A83">
        <w:t xml:space="preserve">North bank: </w:t>
      </w:r>
      <w:proofErr w:type="spellStart"/>
      <w:r w:rsidRPr="00763A83">
        <w:t>Meiyuan</w:t>
      </w:r>
      <w:proofErr w:type="spellEnd"/>
      <w:r w:rsidRPr="00763A83">
        <w:t xml:space="preserve"> Road × </w:t>
      </w:r>
      <w:proofErr w:type="spellStart"/>
      <w:r w:rsidRPr="00763A83">
        <w:t>G</w:t>
      </w:r>
      <w:r>
        <w:t>uangfu</w:t>
      </w:r>
      <w:proofErr w:type="spellEnd"/>
      <w:r>
        <w:t xml:space="preserve"> Road (upper red point, </w:t>
      </w:r>
      <w:r w:rsidR="00BA7EEA">
        <w:t>s</w:t>
      </w:r>
      <w:r>
        <w:t xml:space="preserve">ee </w:t>
      </w:r>
      <w:r>
        <w:fldChar w:fldCharType="begin"/>
      </w:r>
      <w:r>
        <w:instrText xml:space="preserve"> REF _Ref227418980 \h </w:instrText>
      </w:r>
      <w:r>
        <w:fldChar w:fldCharType="separate"/>
      </w:r>
      <w:r>
        <w:t xml:space="preserve">Figure </w:t>
      </w:r>
      <w:r>
        <w:rPr>
          <w:noProof/>
        </w:rPr>
        <w:t>1</w:t>
      </w:r>
      <w:r>
        <w:fldChar w:fldCharType="end"/>
      </w:r>
      <w:r>
        <w:t>)</w:t>
      </w:r>
    </w:p>
    <w:p w14:paraId="755CA4CB" w14:textId="78A49B0F" w:rsidR="00075F0A" w:rsidRDefault="00075F0A" w:rsidP="00075F0A">
      <w:pPr>
        <w:pStyle w:val="a9"/>
        <w:numPr>
          <w:ilvl w:val="0"/>
          <w:numId w:val="9"/>
        </w:numPr>
      </w:pPr>
      <w:r>
        <w:t xml:space="preserve">South bank: </w:t>
      </w:r>
      <w:proofErr w:type="spellStart"/>
      <w:r>
        <w:t>Datian</w:t>
      </w:r>
      <w:proofErr w:type="spellEnd"/>
      <w:r>
        <w:t xml:space="preserve"> Road × South Suzhou Road (lower red point</w:t>
      </w:r>
      <w:r w:rsidR="00BA7EEA">
        <w:t xml:space="preserve">, </w:t>
      </w:r>
      <w:r w:rsidR="00BA7EEA">
        <w:fldChar w:fldCharType="begin"/>
      </w:r>
      <w:r w:rsidR="00BA7EEA">
        <w:instrText xml:space="preserve"> REF _Ref227418980 \h </w:instrText>
      </w:r>
      <w:r w:rsidR="00BA7EEA">
        <w:fldChar w:fldCharType="separate"/>
      </w:r>
      <w:r w:rsidR="00BA7EEA">
        <w:t xml:space="preserve">Figure </w:t>
      </w:r>
      <w:r w:rsidR="00BA7EEA">
        <w:rPr>
          <w:noProof/>
        </w:rPr>
        <w:t>1</w:t>
      </w:r>
      <w:r w:rsidR="00BA7EEA">
        <w:fldChar w:fldCharType="end"/>
      </w:r>
      <w:r>
        <w:t>)</w:t>
      </w:r>
    </w:p>
    <w:p w14:paraId="71CB6035" w14:textId="3046B0F1" w:rsidR="00075F0A" w:rsidRDefault="001F1D89" w:rsidP="00075F0A">
      <w:pPr>
        <w:ind w:firstLineChars="202" w:firstLine="424"/>
      </w:pPr>
      <w:r w:rsidRPr="001F1D89">
        <w:t>The bridge shall provide a safe, convenient, and efficient crossing for both pedestrians and cyclists across Suzhou Creek</w:t>
      </w:r>
      <w:r w:rsidR="00075F0A">
        <w:t>.</w:t>
      </w:r>
    </w:p>
    <w:p w14:paraId="2D085C13" w14:textId="74763BA2" w:rsidR="00075F0A" w:rsidRDefault="00075F0A" w:rsidP="00075F0A">
      <w:pPr>
        <w:ind w:firstLineChars="202" w:firstLine="424"/>
      </w:pPr>
      <w:r>
        <w:t>A direct connection between the two points is approximately 132.7 m, which may be challenging to achieve with a single span. As no piers are permitted within the river, alternative alignment strategies may be explored. A perpendicular crossing would reduce the span to approximately 64 m, but both ends are constrained by existing roads and buildings, requiring careful spatial organization and integration with surrounding traffic systems.</w:t>
      </w:r>
    </w:p>
    <w:p w14:paraId="5CC91AFA" w14:textId="34C11EF8" w:rsidR="00075F0A" w:rsidRDefault="00075F0A" w:rsidP="00075F0A">
      <w:pPr>
        <w:ind w:firstLineChars="202" w:firstLine="424"/>
      </w:pPr>
      <w:r>
        <w:t>The design should address the following requirements:</w:t>
      </w:r>
    </w:p>
    <w:p w14:paraId="6CC4F83A" w14:textId="77777777" w:rsidR="00075F0A" w:rsidRPr="00075F0A" w:rsidRDefault="00075F0A" w:rsidP="00075F0A">
      <w:pPr>
        <w:pStyle w:val="a9"/>
        <w:numPr>
          <w:ilvl w:val="0"/>
          <w:numId w:val="1"/>
        </w:numPr>
        <w:rPr>
          <w:b/>
          <w:bCs/>
        </w:rPr>
      </w:pPr>
      <w:r w:rsidRPr="00075F0A">
        <w:rPr>
          <w:b/>
          <w:bCs/>
        </w:rPr>
        <w:t>Accessibility and circulation:</w:t>
      </w:r>
    </w:p>
    <w:p w14:paraId="5B73BD95" w14:textId="77777777" w:rsidR="00075F0A" w:rsidRDefault="00075F0A" w:rsidP="00075F0A">
      <w:pPr>
        <w:ind w:firstLineChars="202" w:firstLine="424"/>
      </w:pPr>
      <w:r>
        <w:t>The bridge shall accommodate both pedestrians and cyclists. The bicycle route shall connect directly between the two intersections, while the pedestrian alignment may be adjusted according to the design proposal. The design should effectively organize pedestrian flow, bicycle flow, and their connections to the surrounding road network.</w:t>
      </w:r>
    </w:p>
    <w:p w14:paraId="023CE85B" w14:textId="77777777" w:rsidR="00075F0A" w:rsidRPr="00075F0A" w:rsidRDefault="00075F0A" w:rsidP="00075F0A">
      <w:pPr>
        <w:pStyle w:val="a9"/>
        <w:numPr>
          <w:ilvl w:val="0"/>
          <w:numId w:val="1"/>
        </w:numPr>
        <w:rPr>
          <w:b/>
          <w:bCs/>
        </w:rPr>
      </w:pPr>
      <w:r w:rsidRPr="00075F0A">
        <w:rPr>
          <w:b/>
          <w:bCs/>
        </w:rPr>
        <w:t>Spatial quality and user experience:</w:t>
      </w:r>
    </w:p>
    <w:p w14:paraId="75AA9BC2" w14:textId="77777777" w:rsidR="00075F0A" w:rsidRDefault="00075F0A" w:rsidP="00075F0A">
      <w:pPr>
        <w:ind w:firstLineChars="202" w:firstLine="424"/>
      </w:pPr>
      <w:r>
        <w:t>The bridge should incorporate viewing platforms or spaces for staying and enjoying the waterfront, enhancing the overall user experience.</w:t>
      </w:r>
    </w:p>
    <w:p w14:paraId="2D26643B" w14:textId="77777777" w:rsidR="00075F0A" w:rsidRPr="00075F0A" w:rsidRDefault="00075F0A" w:rsidP="00075F0A">
      <w:pPr>
        <w:pStyle w:val="a9"/>
        <w:numPr>
          <w:ilvl w:val="0"/>
          <w:numId w:val="1"/>
        </w:numPr>
        <w:rPr>
          <w:b/>
          <w:bCs/>
        </w:rPr>
      </w:pPr>
      <w:r w:rsidRPr="00075F0A">
        <w:rPr>
          <w:b/>
          <w:bCs/>
        </w:rPr>
        <w:t>Structural constraints:</w:t>
      </w:r>
    </w:p>
    <w:p w14:paraId="34DFF47D" w14:textId="463CB7D2" w:rsidR="00075F0A" w:rsidRDefault="00075F0A" w:rsidP="00075F0A">
      <w:pPr>
        <w:ind w:firstLineChars="202" w:firstLine="424"/>
      </w:pPr>
      <w:r>
        <w:t>The bridge shall cross the river in a single span, with no piers allowed in the waterway. Abutments may be located within the waterfront space</w:t>
      </w:r>
      <w:r w:rsidR="00BA7EEA">
        <w:t xml:space="preserve"> (see </w:t>
      </w:r>
      <w:r w:rsidR="00BA7EEA">
        <w:fldChar w:fldCharType="begin"/>
      </w:r>
      <w:r w:rsidR="00BA7EEA">
        <w:instrText xml:space="preserve"> REF _Ref227419199 \h </w:instrText>
      </w:r>
      <w:r w:rsidR="00BA7EEA">
        <w:fldChar w:fldCharType="separate"/>
      </w:r>
      <w:r w:rsidR="00BA7EEA">
        <w:t xml:space="preserve">Figure </w:t>
      </w:r>
      <w:r w:rsidR="00BA7EEA">
        <w:rPr>
          <w:noProof/>
        </w:rPr>
        <w:t>2</w:t>
      </w:r>
      <w:r w:rsidR="00BA7EEA">
        <w:fldChar w:fldCharType="end"/>
      </w:r>
      <w:r w:rsidR="00BA7EEA">
        <w:t>)</w:t>
      </w:r>
      <w:r>
        <w:t>. As the river is fully navigable, a minimum vertical clearance of 6.0 m must be maintained</w:t>
      </w:r>
      <w:r w:rsidR="00BA7EEA">
        <w:t xml:space="preserve"> (</w:t>
      </w:r>
      <w:r w:rsidR="00BA7EEA">
        <w:fldChar w:fldCharType="begin"/>
      </w:r>
      <w:r w:rsidR="00BA7EEA">
        <w:instrText xml:space="preserve"> REF _Ref227419199 \h </w:instrText>
      </w:r>
      <w:r w:rsidR="00BA7EEA">
        <w:fldChar w:fldCharType="separate"/>
      </w:r>
      <w:r w:rsidR="00BA7EEA">
        <w:t xml:space="preserve">Figure </w:t>
      </w:r>
      <w:r w:rsidR="00BA7EEA">
        <w:rPr>
          <w:noProof/>
        </w:rPr>
        <w:t>2</w:t>
      </w:r>
      <w:r w:rsidR="00BA7EEA">
        <w:fldChar w:fldCharType="end"/>
      </w:r>
      <w:r w:rsidR="00BA7EEA">
        <w:t>)</w:t>
      </w:r>
      <w:r>
        <w:t>.</w:t>
      </w:r>
    </w:p>
    <w:p w14:paraId="0EB33D13" w14:textId="77777777" w:rsidR="00075F0A" w:rsidRPr="00075F0A" w:rsidRDefault="00075F0A" w:rsidP="00075F0A">
      <w:pPr>
        <w:pStyle w:val="a9"/>
        <w:numPr>
          <w:ilvl w:val="0"/>
          <w:numId w:val="1"/>
        </w:numPr>
        <w:rPr>
          <w:b/>
          <w:bCs/>
        </w:rPr>
      </w:pPr>
      <w:r w:rsidRPr="00075F0A">
        <w:rPr>
          <w:b/>
          <w:bCs/>
        </w:rPr>
        <w:t>Constructability:</w:t>
      </w:r>
    </w:p>
    <w:p w14:paraId="0D3AB754" w14:textId="77777777" w:rsidR="00075F0A" w:rsidRDefault="00075F0A" w:rsidP="00075F0A">
      <w:pPr>
        <w:ind w:firstLineChars="202" w:firstLine="424"/>
      </w:pPr>
      <w:r>
        <w:t>The design shall consider construction feasibility. Bridge components may be transported via the Suzhou Creek waterway or the urban road network. Construction methods should minimize impacts on the environment and existing traffic.</w:t>
      </w:r>
    </w:p>
    <w:p w14:paraId="2097D88D" w14:textId="77777777" w:rsidR="00075F0A" w:rsidRPr="00075F0A" w:rsidRDefault="00075F0A" w:rsidP="00075F0A">
      <w:pPr>
        <w:pStyle w:val="a9"/>
        <w:numPr>
          <w:ilvl w:val="0"/>
          <w:numId w:val="1"/>
        </w:numPr>
        <w:rPr>
          <w:b/>
          <w:bCs/>
        </w:rPr>
      </w:pPr>
      <w:r w:rsidRPr="00075F0A">
        <w:rPr>
          <w:b/>
          <w:bCs/>
        </w:rPr>
        <w:lastRenderedPageBreak/>
        <w:t>Innovation and sustainability:</w:t>
      </w:r>
    </w:p>
    <w:p w14:paraId="30DCAB99" w14:textId="7C5B5430" w:rsidR="00075F0A" w:rsidRDefault="00075F0A" w:rsidP="00075F0A">
      <w:pPr>
        <w:ind w:firstLineChars="202" w:firstLine="424"/>
      </w:pPr>
      <w:r>
        <w:t>The design is encouraged to adopt innovative structural solutions, as well as sustainable materials and construction techniques.</w:t>
      </w:r>
    </w:p>
    <w:p w14:paraId="6F4C2E97" w14:textId="37785799" w:rsidR="007141D7" w:rsidRDefault="007141D7" w:rsidP="007141D7">
      <w:pPr>
        <w:jc w:val="center"/>
      </w:pPr>
      <w:r w:rsidRPr="007141D7">
        <w:rPr>
          <w:rFonts w:hint="eastAsia"/>
          <w:noProof/>
        </w:rPr>
        <w:drawing>
          <wp:inline distT="0" distB="0" distL="0" distR="0" wp14:anchorId="48CFF73E" wp14:editId="04F72B8E">
            <wp:extent cx="3960000" cy="2702774"/>
            <wp:effectExtent l="0" t="0" r="254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0000" cy="2702774"/>
                    </a:xfrm>
                    <a:prstGeom prst="rect">
                      <a:avLst/>
                    </a:prstGeom>
                    <a:noFill/>
                    <a:ln>
                      <a:noFill/>
                    </a:ln>
                  </pic:spPr>
                </pic:pic>
              </a:graphicData>
            </a:graphic>
          </wp:inline>
        </w:drawing>
      </w:r>
    </w:p>
    <w:p w14:paraId="1EC55E3A" w14:textId="4F5A19EE" w:rsidR="007141D7" w:rsidRDefault="007141D7" w:rsidP="007141D7">
      <w:pPr>
        <w:pStyle w:val="ae"/>
      </w:pPr>
      <w:bookmarkStart w:id="0" w:name="_Ref227418980"/>
      <w:r>
        <w:t xml:space="preserve">Figure </w:t>
      </w:r>
      <w:r w:rsidR="00E17AF7">
        <w:fldChar w:fldCharType="begin"/>
      </w:r>
      <w:r w:rsidR="00E17AF7">
        <w:instrText xml:space="preserve"> SEQ Figure \* ARABIC </w:instrText>
      </w:r>
      <w:r w:rsidR="00E17AF7">
        <w:fldChar w:fldCharType="separate"/>
      </w:r>
      <w:r w:rsidR="00075F0A">
        <w:rPr>
          <w:noProof/>
        </w:rPr>
        <w:t>1</w:t>
      </w:r>
      <w:r w:rsidR="00E17AF7">
        <w:rPr>
          <w:noProof/>
        </w:rPr>
        <w:fldChar w:fldCharType="end"/>
      </w:r>
      <w:bookmarkEnd w:id="0"/>
      <w:r w:rsidR="00075F0A">
        <w:rPr>
          <w:rFonts w:hint="eastAsia"/>
        </w:rPr>
        <w:t>.</w:t>
      </w:r>
      <w:r w:rsidR="00075F0A">
        <w:t xml:space="preserve"> </w:t>
      </w:r>
      <w:r w:rsidR="00075F0A" w:rsidRPr="00075F0A">
        <w:t>Project Site and Bridge Connection Points</w:t>
      </w:r>
    </w:p>
    <w:p w14:paraId="758B7B3B" w14:textId="5A640034" w:rsidR="008C29D3" w:rsidRDefault="008C29D3" w:rsidP="008C29D3">
      <w:r w:rsidRPr="008C29D3">
        <w:rPr>
          <w:rFonts w:hint="eastAsia"/>
          <w:noProof/>
        </w:rPr>
        <w:drawing>
          <wp:inline distT="0" distB="0" distL="0" distR="0" wp14:anchorId="47781212" wp14:editId="74F032AF">
            <wp:extent cx="5274310" cy="1450128"/>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6867"/>
                    <a:stretch/>
                  </pic:blipFill>
                  <pic:spPr bwMode="auto">
                    <a:xfrm>
                      <a:off x="0" y="0"/>
                      <a:ext cx="5274310" cy="1450128"/>
                    </a:xfrm>
                    <a:prstGeom prst="rect">
                      <a:avLst/>
                    </a:prstGeom>
                    <a:noFill/>
                    <a:ln>
                      <a:noFill/>
                    </a:ln>
                    <a:extLst>
                      <a:ext uri="{53640926-AAD7-44D8-BBD7-CCE9431645EC}">
                        <a14:shadowObscured xmlns:a14="http://schemas.microsoft.com/office/drawing/2010/main"/>
                      </a:ext>
                    </a:extLst>
                  </pic:spPr>
                </pic:pic>
              </a:graphicData>
            </a:graphic>
          </wp:inline>
        </w:drawing>
      </w:r>
    </w:p>
    <w:p w14:paraId="18256675" w14:textId="7BFE4B58" w:rsidR="00075F0A" w:rsidRDefault="00075F0A" w:rsidP="00075F0A">
      <w:pPr>
        <w:pStyle w:val="ae"/>
      </w:pPr>
      <w:bookmarkStart w:id="1" w:name="_Ref227419199"/>
      <w:r>
        <w:t xml:space="preserve">Figure </w:t>
      </w:r>
      <w:r w:rsidR="00E17AF7">
        <w:fldChar w:fldCharType="begin"/>
      </w:r>
      <w:r w:rsidR="00E17AF7">
        <w:instrText xml:space="preserve"> SEQ Figure \* ARABIC </w:instrText>
      </w:r>
      <w:r w:rsidR="00E17AF7">
        <w:fldChar w:fldCharType="separate"/>
      </w:r>
      <w:r>
        <w:rPr>
          <w:noProof/>
        </w:rPr>
        <w:t>2</w:t>
      </w:r>
      <w:r w:rsidR="00E17AF7">
        <w:rPr>
          <w:noProof/>
        </w:rPr>
        <w:fldChar w:fldCharType="end"/>
      </w:r>
      <w:bookmarkEnd w:id="1"/>
      <w:r>
        <w:rPr>
          <w:rFonts w:hint="eastAsia"/>
        </w:rPr>
        <w:t>.</w:t>
      </w:r>
      <w:r>
        <w:t xml:space="preserve"> </w:t>
      </w:r>
      <w:r w:rsidRPr="00075F0A">
        <w:t>Typical Cross Section of Suzhou Creek</w:t>
      </w:r>
    </w:p>
    <w:p w14:paraId="7E919FA7" w14:textId="77777777" w:rsidR="008C29D3" w:rsidRDefault="008C29D3" w:rsidP="00505571">
      <w:pPr>
        <w:pStyle w:val="2"/>
        <w:pBdr>
          <w:bottom w:val="single" w:sz="8" w:space="1" w:color="FFC000" w:themeColor="accent4"/>
        </w:pBdr>
      </w:pPr>
      <w:r>
        <w:t>Technical Specifications</w:t>
      </w:r>
    </w:p>
    <w:p w14:paraId="33A6C257" w14:textId="275C01C6" w:rsidR="008C29D3" w:rsidRPr="00754E17" w:rsidRDefault="008C29D3" w:rsidP="008C29D3">
      <w:pPr>
        <w:pStyle w:val="a9"/>
        <w:numPr>
          <w:ilvl w:val="0"/>
          <w:numId w:val="5"/>
        </w:numPr>
      </w:pPr>
      <w:r w:rsidRPr="00754E17">
        <w:t xml:space="preserve">Design load: 3.5 </w:t>
      </w:r>
      <w:proofErr w:type="spellStart"/>
      <w:r w:rsidRPr="00754E17">
        <w:t>kN</w:t>
      </w:r>
      <w:proofErr w:type="spellEnd"/>
      <w:r w:rsidRPr="00754E17">
        <w:t>/m²;</w:t>
      </w:r>
    </w:p>
    <w:p w14:paraId="1F7A5ECC" w14:textId="77777777" w:rsidR="008C29D3" w:rsidRPr="00754E17" w:rsidRDefault="008C29D3" w:rsidP="008C29D3">
      <w:pPr>
        <w:pStyle w:val="a9"/>
        <w:numPr>
          <w:ilvl w:val="0"/>
          <w:numId w:val="5"/>
        </w:numPr>
      </w:pPr>
      <w:r w:rsidRPr="00754E17">
        <w:t>Maximum longitudinal gradient for bicycle lanes: not greater than 3.5%;</w:t>
      </w:r>
    </w:p>
    <w:p w14:paraId="61F70B5A" w14:textId="4099701A" w:rsidR="006A0AAA" w:rsidRPr="006A0AAA" w:rsidRDefault="008C29D3" w:rsidP="008C29D3">
      <w:pPr>
        <w:pStyle w:val="a9"/>
        <w:numPr>
          <w:ilvl w:val="0"/>
          <w:numId w:val="5"/>
        </w:numPr>
      </w:pPr>
      <w:r w:rsidRPr="00754E17">
        <w:t>Minimum functional cross-sectio</w:t>
      </w:r>
      <w:r>
        <w:t xml:space="preserve">n of the </w:t>
      </w:r>
      <w:proofErr w:type="gramStart"/>
      <w:r>
        <w:t>bridge:</w:t>
      </w:r>
      <w:proofErr w:type="gramEnd"/>
      <w:r>
        <w:t xml:space="preserve"> as shown in </w:t>
      </w:r>
      <w:r w:rsidR="00BA7EEA">
        <w:fldChar w:fldCharType="begin"/>
      </w:r>
      <w:r w:rsidR="00BA7EEA">
        <w:instrText xml:space="preserve"> REF _Ref227419369 \h </w:instrText>
      </w:r>
      <w:r w:rsidR="00BA7EEA">
        <w:fldChar w:fldCharType="separate"/>
      </w:r>
      <w:r w:rsidR="00BA7EEA">
        <w:t xml:space="preserve">Figure </w:t>
      </w:r>
      <w:r w:rsidR="00BA7EEA">
        <w:rPr>
          <w:noProof/>
        </w:rPr>
        <w:t>3</w:t>
      </w:r>
      <w:r w:rsidR="00BA7EEA">
        <w:fldChar w:fldCharType="end"/>
      </w:r>
      <w:r>
        <w:t>. The bicycle lane and pedestrian walkway may be designed as either combined or separated, depending on the proposal.</w:t>
      </w:r>
    </w:p>
    <w:p w14:paraId="40DA9640" w14:textId="6E430105" w:rsidR="006A0AAA" w:rsidRDefault="006A0AAA" w:rsidP="006A0AAA">
      <w:r>
        <w:rPr>
          <w:noProof/>
        </w:rPr>
        <w:drawing>
          <wp:inline distT="0" distB="0" distL="0" distR="0" wp14:anchorId="53D5AE4C" wp14:editId="01BFBE3D">
            <wp:extent cx="5232704" cy="1663276"/>
            <wp:effectExtent l="0" t="0" r="6350" b="0"/>
            <wp:docPr id="39817617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0999" t="20084" r="8641" b="18508"/>
                    <a:stretch/>
                  </pic:blipFill>
                  <pic:spPr bwMode="auto">
                    <a:xfrm>
                      <a:off x="0" y="0"/>
                      <a:ext cx="5274528" cy="1676570"/>
                    </a:xfrm>
                    <a:prstGeom prst="rect">
                      <a:avLst/>
                    </a:prstGeom>
                    <a:noFill/>
                    <a:ln>
                      <a:noFill/>
                    </a:ln>
                    <a:extLst>
                      <a:ext uri="{53640926-AAD7-44D8-BBD7-CCE9431645EC}">
                        <a14:shadowObscured xmlns:a14="http://schemas.microsoft.com/office/drawing/2010/main"/>
                      </a:ext>
                    </a:extLst>
                  </pic:spPr>
                </pic:pic>
              </a:graphicData>
            </a:graphic>
          </wp:inline>
        </w:drawing>
      </w:r>
    </w:p>
    <w:p w14:paraId="3E674E4B" w14:textId="027A8A5D" w:rsidR="00BA7EEA" w:rsidRDefault="00BA7EEA" w:rsidP="00BA7EEA">
      <w:pPr>
        <w:pStyle w:val="ae"/>
      </w:pPr>
      <w:bookmarkStart w:id="2" w:name="_Ref227419369"/>
      <w:r>
        <w:t xml:space="preserve">Figure </w:t>
      </w:r>
      <w:r w:rsidR="00E17AF7">
        <w:fldChar w:fldCharType="begin"/>
      </w:r>
      <w:r w:rsidR="00E17AF7">
        <w:instrText xml:space="preserve"> SEQ Figure \* ARABIC </w:instrText>
      </w:r>
      <w:r w:rsidR="00E17AF7">
        <w:fldChar w:fldCharType="separate"/>
      </w:r>
      <w:r>
        <w:rPr>
          <w:noProof/>
        </w:rPr>
        <w:t>3</w:t>
      </w:r>
      <w:r w:rsidR="00E17AF7">
        <w:rPr>
          <w:noProof/>
        </w:rPr>
        <w:fldChar w:fldCharType="end"/>
      </w:r>
      <w:bookmarkEnd w:id="2"/>
      <w:r>
        <w:rPr>
          <w:rFonts w:hint="eastAsia"/>
        </w:rPr>
        <w:t>.</w:t>
      </w:r>
      <w:r>
        <w:t xml:space="preserve"> </w:t>
      </w:r>
      <w:r w:rsidRPr="00BA7EEA">
        <w:t>Minimum Required Cross Section of the Bridge</w:t>
      </w:r>
    </w:p>
    <w:p w14:paraId="2CA92FCB" w14:textId="47595448" w:rsidR="002D0614" w:rsidRDefault="002D0614" w:rsidP="002D0614">
      <w:pPr>
        <w:pStyle w:val="2"/>
        <w:pBdr>
          <w:bottom w:val="single" w:sz="8" w:space="1" w:color="FFC000" w:themeColor="accent4"/>
        </w:pBdr>
      </w:pPr>
      <w:r w:rsidRPr="002D0614">
        <w:lastRenderedPageBreak/>
        <w:t>Evaluation Criteria</w:t>
      </w:r>
    </w:p>
    <w:p w14:paraId="77D8D149" w14:textId="77777777" w:rsidR="002D0614" w:rsidRDefault="002D0614" w:rsidP="002D0614">
      <w:pPr>
        <w:pStyle w:val="a9"/>
        <w:numPr>
          <w:ilvl w:val="0"/>
          <w:numId w:val="10"/>
        </w:numPr>
      </w:pPr>
      <w:r>
        <w:t>Completeness and rationality of the transportation system;</w:t>
      </w:r>
    </w:p>
    <w:p w14:paraId="53E1D76D" w14:textId="77777777" w:rsidR="002D0614" w:rsidRDefault="002D0614" w:rsidP="002D0614">
      <w:pPr>
        <w:pStyle w:val="a9"/>
        <w:numPr>
          <w:ilvl w:val="0"/>
          <w:numId w:val="10"/>
        </w:numPr>
      </w:pPr>
      <w:r>
        <w:t>Structural innovation;</w:t>
      </w:r>
    </w:p>
    <w:p w14:paraId="1A125ED2" w14:textId="77777777" w:rsidR="002D0614" w:rsidRDefault="002D0614" w:rsidP="002D0614">
      <w:pPr>
        <w:pStyle w:val="a9"/>
        <w:numPr>
          <w:ilvl w:val="0"/>
          <w:numId w:val="10"/>
        </w:numPr>
      </w:pPr>
      <w:r>
        <w:t>Bridge aesthetics;</w:t>
      </w:r>
    </w:p>
    <w:p w14:paraId="4DCC592F" w14:textId="77777777" w:rsidR="002D0614" w:rsidRDefault="002D0614" w:rsidP="002D0614">
      <w:pPr>
        <w:pStyle w:val="a9"/>
        <w:numPr>
          <w:ilvl w:val="0"/>
          <w:numId w:val="10"/>
        </w:numPr>
      </w:pPr>
      <w:r>
        <w:t>Constructability of the structure;</w:t>
      </w:r>
    </w:p>
    <w:p w14:paraId="33863113" w14:textId="77777777" w:rsidR="002D0614" w:rsidRDefault="002D0614" w:rsidP="002D0614">
      <w:pPr>
        <w:pStyle w:val="a9"/>
        <w:numPr>
          <w:ilvl w:val="0"/>
          <w:numId w:val="10"/>
        </w:numPr>
      </w:pPr>
      <w:r>
        <w:t>Cost-effectiveness;</w:t>
      </w:r>
    </w:p>
    <w:p w14:paraId="1B8AFF0D" w14:textId="66B07AD6" w:rsidR="00BA7EEA" w:rsidRDefault="002D0614" w:rsidP="002D0614">
      <w:pPr>
        <w:pStyle w:val="a9"/>
        <w:numPr>
          <w:ilvl w:val="0"/>
          <w:numId w:val="10"/>
        </w:numPr>
      </w:pPr>
      <w:r>
        <w:t>Application of new materials and technologies.</w:t>
      </w:r>
    </w:p>
    <w:p w14:paraId="1B654F44" w14:textId="7B5E5726" w:rsidR="002D0614" w:rsidRDefault="002D0614" w:rsidP="002D0614"/>
    <w:p w14:paraId="200FC4CB" w14:textId="4BCD9FA9" w:rsidR="00693374" w:rsidRDefault="009118C8" w:rsidP="00693374">
      <w:pPr>
        <w:pStyle w:val="2"/>
        <w:pBdr>
          <w:bottom w:val="single" w:sz="8" w:space="1" w:color="FFC000" w:themeColor="accent4"/>
        </w:pBdr>
      </w:pPr>
      <w:r w:rsidRPr="009118C8">
        <w:t>Submission and Presentation Requirements</w:t>
      </w:r>
    </w:p>
    <w:p w14:paraId="64EC0844" w14:textId="77777777" w:rsidR="00E73266" w:rsidRPr="00443B83" w:rsidRDefault="00017365" w:rsidP="00693374">
      <w:pPr>
        <w:pStyle w:val="a9"/>
        <w:numPr>
          <w:ilvl w:val="0"/>
          <w:numId w:val="11"/>
        </w:numPr>
      </w:pPr>
      <w:r w:rsidRPr="00443B83">
        <w:t>Participants shall submit an application form and a design report (A4 size, maximum five pages), including the project title, team members, design concept, and key drawings. The required drawings shall include, at minimum:</w:t>
      </w:r>
    </w:p>
    <w:p w14:paraId="12E47107" w14:textId="66144D4B" w:rsidR="00E73266" w:rsidRPr="00443B83" w:rsidRDefault="00017365" w:rsidP="00E73266">
      <w:pPr>
        <w:pStyle w:val="a9"/>
        <w:numPr>
          <w:ilvl w:val="1"/>
          <w:numId w:val="12"/>
        </w:numPr>
      </w:pPr>
      <w:r w:rsidRPr="00443B83">
        <w:t>Site plan and bridge alignment;</w:t>
      </w:r>
    </w:p>
    <w:p w14:paraId="35D9EFC3" w14:textId="1C90C754" w:rsidR="00E73266" w:rsidRPr="00443B83" w:rsidRDefault="00017365" w:rsidP="00E73266">
      <w:pPr>
        <w:pStyle w:val="a9"/>
        <w:numPr>
          <w:ilvl w:val="1"/>
          <w:numId w:val="12"/>
        </w:numPr>
      </w:pPr>
      <w:r w:rsidRPr="00443B83">
        <w:t>General layout/elevation of the bridge;</w:t>
      </w:r>
    </w:p>
    <w:p w14:paraId="37194836" w14:textId="01FA15F8" w:rsidR="00E73266" w:rsidRPr="00443B83" w:rsidRDefault="00017365" w:rsidP="00E73266">
      <w:pPr>
        <w:pStyle w:val="a9"/>
        <w:numPr>
          <w:ilvl w:val="1"/>
          <w:numId w:val="12"/>
        </w:numPr>
      </w:pPr>
      <w:r w:rsidRPr="00443B83">
        <w:t>Typical cross section(s);</w:t>
      </w:r>
    </w:p>
    <w:p w14:paraId="2B2E7C46" w14:textId="3DB2AFA9" w:rsidR="00E73266" w:rsidRPr="00443B83" w:rsidRDefault="00017365" w:rsidP="00E73266">
      <w:pPr>
        <w:pStyle w:val="a9"/>
        <w:numPr>
          <w:ilvl w:val="1"/>
          <w:numId w:val="12"/>
        </w:numPr>
      </w:pPr>
      <w:r w:rsidRPr="00443B83">
        <w:t>Structural concept or key structural details;</w:t>
      </w:r>
    </w:p>
    <w:p w14:paraId="17FD6848" w14:textId="10880AD1" w:rsidR="00693374" w:rsidRPr="00443B83" w:rsidRDefault="00017365" w:rsidP="00E73266">
      <w:pPr>
        <w:pStyle w:val="a9"/>
        <w:numPr>
          <w:ilvl w:val="1"/>
          <w:numId w:val="12"/>
        </w:numPr>
      </w:pPr>
      <w:r w:rsidRPr="00443B83">
        <w:t>Perspective views, renderings, or conceptual sketches illustrating the architectural and spatial design.</w:t>
      </w:r>
    </w:p>
    <w:p w14:paraId="51B8652F" w14:textId="270C81C0" w:rsidR="00E73266" w:rsidRPr="00443B83" w:rsidRDefault="00E73266" w:rsidP="00812FF4">
      <w:pPr>
        <w:pStyle w:val="a9"/>
        <w:numPr>
          <w:ilvl w:val="0"/>
          <w:numId w:val="11"/>
        </w:numPr>
      </w:pPr>
      <w:r w:rsidRPr="00443B83">
        <w:t>The competition focuses on conceptual and preliminary design. Detailed engineering analysis, such as non-linear dynamic analysis or comprehensive finite element modeling, is not required. Participants may use simplified structural analysis and preliminary calculations to demonstrate the feasibility of their proposals.</w:t>
      </w:r>
    </w:p>
    <w:p w14:paraId="71FD34E7" w14:textId="43C0ACF7" w:rsidR="00693374" w:rsidRDefault="009118C8" w:rsidP="00693374">
      <w:pPr>
        <w:pStyle w:val="a9"/>
        <w:numPr>
          <w:ilvl w:val="0"/>
          <w:numId w:val="11"/>
        </w:numPr>
      </w:pPr>
      <w:r w:rsidRPr="009118C8">
        <w:t>A poster session will be arranged in the venue. All posters shall be in A1 size (594 mm × 841 mm) and mounted on display boards. Participants are responsible for printing and bringing their own posters.</w:t>
      </w:r>
    </w:p>
    <w:p w14:paraId="19E36CD8" w14:textId="5897E5DF" w:rsidR="00693374" w:rsidRDefault="009118C8" w:rsidP="00693374">
      <w:pPr>
        <w:pStyle w:val="a9"/>
        <w:numPr>
          <w:ilvl w:val="0"/>
          <w:numId w:val="11"/>
        </w:numPr>
      </w:pPr>
      <w:r w:rsidRPr="009118C8">
        <w:t>Each team is required to deliver a 10-minute presentation. Please prepare a PPT or PDF file for this purpose.</w:t>
      </w:r>
    </w:p>
    <w:p w14:paraId="6D423BB2" w14:textId="43F86864" w:rsidR="002D0614" w:rsidRDefault="002D0614" w:rsidP="002D0614"/>
    <w:p w14:paraId="2EF7FCCA" w14:textId="3B6313C9" w:rsidR="00693374" w:rsidRDefault="00693374" w:rsidP="009118C8">
      <w:pPr>
        <w:pStyle w:val="2"/>
        <w:pBdr>
          <w:bottom w:val="single" w:sz="8" w:space="1" w:color="FFC000" w:themeColor="accent4"/>
        </w:pBdr>
      </w:pPr>
      <w:r>
        <w:t>Eligibility</w:t>
      </w:r>
    </w:p>
    <w:p w14:paraId="726C430E" w14:textId="77777777" w:rsidR="009118C8" w:rsidRDefault="009118C8" w:rsidP="009118C8">
      <w:r>
        <w:t>Participants should be approximately under 40 years of age. Membership in IABSE is not required.</w:t>
      </w:r>
    </w:p>
    <w:p w14:paraId="6CC4CF98" w14:textId="77777777" w:rsidR="009118C8" w:rsidRDefault="009118C8" w:rsidP="009118C8">
      <w:r>
        <w:t>Each team may consist of up to five members.</w:t>
      </w:r>
    </w:p>
    <w:p w14:paraId="2BC9A2E4" w14:textId="555CE212" w:rsidR="00693374" w:rsidRDefault="009118C8" w:rsidP="009118C8">
      <w:r>
        <w:t>Teams with international members are encouraged and may receive additional consideration in the evaluation.</w:t>
      </w:r>
      <w:r w:rsidR="00693374">
        <w:t xml:space="preserve"> </w:t>
      </w:r>
    </w:p>
    <w:p w14:paraId="5B42C793" w14:textId="4198793C" w:rsidR="009118C8" w:rsidRDefault="009118C8" w:rsidP="00693374"/>
    <w:p w14:paraId="116FCE5D" w14:textId="364A6E1C" w:rsidR="009118C8" w:rsidRDefault="009118C8" w:rsidP="009118C8">
      <w:pPr>
        <w:pStyle w:val="2"/>
        <w:pBdr>
          <w:bottom w:val="single" w:sz="8" w:space="1" w:color="FFC000" w:themeColor="accent4"/>
        </w:pBdr>
      </w:pPr>
      <w:r>
        <w:rPr>
          <w:rFonts w:hint="eastAsia"/>
        </w:rPr>
        <w:t>T</w:t>
      </w:r>
      <w:r>
        <w:t>imeline</w:t>
      </w:r>
    </w:p>
    <w:p w14:paraId="5081E4F4" w14:textId="5A28199B" w:rsidR="009118C8" w:rsidRPr="00506C54" w:rsidRDefault="002677DD" w:rsidP="002677DD">
      <w:pPr>
        <w:pStyle w:val="a9"/>
        <w:numPr>
          <w:ilvl w:val="0"/>
          <w:numId w:val="9"/>
        </w:numPr>
      </w:pPr>
      <w:r w:rsidRPr="00506C54">
        <w:t xml:space="preserve">Application form submission deadline: </w:t>
      </w:r>
      <w:r w:rsidR="00F85E3A" w:rsidRPr="00506C54">
        <w:t>September 6</w:t>
      </w:r>
      <w:r w:rsidRPr="00506C54">
        <w:t>, 2026</w:t>
      </w:r>
    </w:p>
    <w:p w14:paraId="1240EA41" w14:textId="6F04987C" w:rsidR="009118C8" w:rsidRPr="00506C54" w:rsidRDefault="002677DD" w:rsidP="002677DD">
      <w:pPr>
        <w:pStyle w:val="a9"/>
        <w:numPr>
          <w:ilvl w:val="0"/>
          <w:numId w:val="9"/>
        </w:numPr>
      </w:pPr>
      <w:r w:rsidRPr="00506C54">
        <w:t>Design report submission deadline: October 25, 2026</w:t>
      </w:r>
    </w:p>
    <w:p w14:paraId="1483758A" w14:textId="4A22BA32" w:rsidR="009118C8" w:rsidRDefault="009118C8" w:rsidP="00693374"/>
    <w:p w14:paraId="28CC9338" w14:textId="77777777" w:rsidR="00017365" w:rsidRDefault="00017365" w:rsidP="00693374"/>
    <w:p w14:paraId="586FD565" w14:textId="4E4B5030" w:rsidR="00017365" w:rsidRPr="005D664E" w:rsidRDefault="00017365" w:rsidP="00017365">
      <w:pPr>
        <w:pStyle w:val="2"/>
        <w:pBdr>
          <w:bottom w:val="single" w:sz="8" w:space="1" w:color="FFC000" w:themeColor="accent4"/>
        </w:pBdr>
      </w:pPr>
      <w:r w:rsidRPr="005D664E">
        <w:lastRenderedPageBreak/>
        <w:t>Awards and Recognition</w:t>
      </w:r>
    </w:p>
    <w:p w14:paraId="3CF86F52" w14:textId="5C3A32D6" w:rsidR="00017365" w:rsidRDefault="00665CDD" w:rsidP="00693374">
      <w:r w:rsidRPr="005D664E">
        <w:t>Outstanding submissions will receive awards and certificates issued by the organizers. Selected projects may also be exhibited during the 6th IABSE Young Engineers Colloquium in East Asia and featured in related event publications or media platforms.</w:t>
      </w:r>
    </w:p>
    <w:p w14:paraId="4949C6D9" w14:textId="77777777" w:rsidR="00017365" w:rsidRDefault="00017365" w:rsidP="00693374"/>
    <w:p w14:paraId="3DF4BCF5" w14:textId="103A3DC3" w:rsidR="009118C8" w:rsidRDefault="009118C8" w:rsidP="009118C8">
      <w:pPr>
        <w:pStyle w:val="2"/>
        <w:pBdr>
          <w:bottom w:val="single" w:sz="8" w:space="1" w:color="FFC000" w:themeColor="accent4"/>
        </w:pBdr>
      </w:pPr>
      <w:r>
        <w:rPr>
          <w:rFonts w:hint="eastAsia"/>
        </w:rPr>
        <w:t>C</w:t>
      </w:r>
      <w:r>
        <w:t>ontact Information</w:t>
      </w:r>
    </w:p>
    <w:p w14:paraId="25601ACA" w14:textId="60FEE08E" w:rsidR="009118C8" w:rsidRDefault="002677DD" w:rsidP="002677DD">
      <w:r>
        <w:t xml:space="preserve">All application forms, design reports, and inquiries should be sent to: </w:t>
      </w:r>
      <w:hyperlink r:id="rId11" w:history="1">
        <w:r w:rsidRPr="007E2239">
          <w:rPr>
            <w:rStyle w:val="af3"/>
          </w:rPr>
          <w:t>iabsechina@tongji.edu.cn</w:t>
        </w:r>
      </w:hyperlink>
    </w:p>
    <w:p w14:paraId="30168883" w14:textId="77777777" w:rsidR="002677DD" w:rsidRPr="002677DD" w:rsidRDefault="002677DD" w:rsidP="002677DD"/>
    <w:sectPr w:rsidR="002677DD" w:rsidRPr="002677DD" w:rsidSect="00BB2764">
      <w:headerReference w:type="default" r:id="rId12"/>
      <w:footerReference w:type="default" r:id="rId13"/>
      <w:pgSz w:w="11906" w:h="16838"/>
      <w:pgMar w:top="1440" w:right="1800" w:bottom="1440" w:left="1800" w:header="850" w:footer="79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88A8" w14:textId="77777777" w:rsidR="00FB7227" w:rsidRDefault="00FB7227" w:rsidP="00BA7EEA">
      <w:r>
        <w:separator/>
      </w:r>
    </w:p>
  </w:endnote>
  <w:endnote w:type="continuationSeparator" w:id="0">
    <w:p w14:paraId="75AF0A68" w14:textId="77777777" w:rsidR="00FB7227" w:rsidRDefault="00FB7227" w:rsidP="00BA7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9F556" w14:textId="3D9F2154" w:rsidR="00BB2764" w:rsidRDefault="00BB2764" w:rsidP="00BB2764">
    <w:pPr>
      <w:pBdr>
        <w:top w:val="single" w:sz="4" w:space="0" w:color="003366"/>
      </w:pBdr>
      <w:tabs>
        <w:tab w:val="right" w:pos="9026"/>
      </w:tabs>
      <w:jc w:val="center"/>
    </w:pPr>
    <w:r>
      <w:rPr>
        <w:rFonts w:eastAsia="Arial"/>
        <w:color w:val="333333"/>
        <w:sz w:val="14"/>
        <w:szCs w:val="14"/>
      </w:rPr>
      <w:t xml:space="preserve">IABSE National Group of </w:t>
    </w:r>
    <w:proofErr w:type="gramStart"/>
    <w:r>
      <w:rPr>
        <w:rFonts w:eastAsia="Arial"/>
        <w:color w:val="333333"/>
        <w:sz w:val="14"/>
        <w:szCs w:val="14"/>
      </w:rPr>
      <w:t>China  |</w:t>
    </w:r>
    <w:proofErr w:type="gramEnd"/>
    <w:r>
      <w:rPr>
        <w:rFonts w:eastAsia="Arial"/>
        <w:color w:val="333333"/>
        <w:sz w:val="14"/>
        <w:szCs w:val="14"/>
      </w:rPr>
      <w:t xml:space="preserve">  Tongji University</w:t>
    </w:r>
    <w:r>
      <w:rPr>
        <w:sz w:val="14"/>
        <w:szCs w:val="14"/>
      </w:rPr>
      <w:tab/>
    </w:r>
    <w:r>
      <w:rPr>
        <w:rFonts w:eastAsia="Arial"/>
        <w:color w:val="333333"/>
        <w:sz w:val="14"/>
        <w:szCs w:val="14"/>
      </w:rPr>
      <w:t xml:space="preserve">Page </w:t>
    </w:r>
    <w:r>
      <w:rPr>
        <w:color w:val="333333"/>
        <w:sz w:val="14"/>
        <w:szCs w:val="14"/>
      </w:rPr>
      <w:fldChar w:fldCharType="begin"/>
    </w:r>
    <w:r>
      <w:rPr>
        <w:rFonts w:eastAsia="Arial"/>
        <w:color w:val="333333"/>
        <w:sz w:val="14"/>
        <w:szCs w:val="14"/>
      </w:rPr>
      <w:instrText>PAGE</w:instrText>
    </w:r>
    <w:r>
      <w:rPr>
        <w:color w:val="333333"/>
        <w:sz w:val="14"/>
        <w:szCs w:val="14"/>
      </w:rPr>
      <w:fldChar w:fldCharType="separate"/>
    </w:r>
    <w:r>
      <w:rPr>
        <w:color w:val="333333"/>
        <w:sz w:val="14"/>
        <w:szCs w:val="14"/>
      </w:rPr>
      <w:t>2</w:t>
    </w:r>
    <w:r>
      <w:rPr>
        <w:color w:val="333333"/>
        <w:sz w:val="14"/>
        <w:szCs w:val="14"/>
      </w:rPr>
      <w:fldChar w:fldCharType="end"/>
    </w:r>
  </w:p>
  <w:p w14:paraId="6FD81FB5" w14:textId="5B78A001" w:rsidR="00BB2764" w:rsidRPr="00BB2764" w:rsidRDefault="00BB2764">
    <w:pPr>
      <w:pStyle w:val="af1"/>
    </w:pPr>
  </w:p>
  <w:p w14:paraId="6576AA5E" w14:textId="77777777" w:rsidR="00BA7EEA" w:rsidRDefault="00BA7EE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95536" w14:textId="77777777" w:rsidR="00FB7227" w:rsidRDefault="00FB7227" w:rsidP="00BA7EEA">
      <w:r>
        <w:separator/>
      </w:r>
    </w:p>
  </w:footnote>
  <w:footnote w:type="continuationSeparator" w:id="0">
    <w:p w14:paraId="5AFA7038" w14:textId="77777777" w:rsidR="00FB7227" w:rsidRDefault="00FB7227" w:rsidP="00BA7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FAA6D" w14:textId="42DC717F" w:rsidR="00BB2764" w:rsidRPr="00BB2764" w:rsidRDefault="00BB2764">
    <w:pPr>
      <w:pStyle w:val="af"/>
    </w:pPr>
  </w:p>
  <w:p w14:paraId="08B8CAA6" w14:textId="7F8DB997" w:rsidR="00BB2764" w:rsidRPr="00BB2764" w:rsidRDefault="00BB2764" w:rsidP="00BB2764">
    <w:pPr>
      <w:pStyle w:val="af"/>
      <w:jc w:val="right"/>
      <w:rPr>
        <w:color w:val="0C03BD"/>
      </w:rPr>
    </w:pPr>
    <w:r w:rsidRPr="00BB2764">
      <w:rPr>
        <w:color w:val="0C03BD"/>
      </w:rPr>
      <w:t xml:space="preserve">6th IABSE Young Engineers Colloquium in East </w:t>
    </w:r>
    <w:proofErr w:type="gramStart"/>
    <w:r w:rsidRPr="00BB2764">
      <w:rPr>
        <w:color w:val="0C03BD"/>
      </w:rPr>
      <w:t>Asia  |</w:t>
    </w:r>
    <w:proofErr w:type="gramEnd"/>
    <w:r w:rsidRPr="00BB2764">
      <w:rPr>
        <w:color w:val="0C03BD"/>
      </w:rPr>
      <w:t xml:space="preserve">  Shanghai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7C59"/>
    <w:multiLevelType w:val="hybridMultilevel"/>
    <w:tmpl w:val="76287780"/>
    <w:lvl w:ilvl="0" w:tplc="04090001">
      <w:start w:val="1"/>
      <w:numFmt w:val="bullet"/>
      <w:lvlText w:val=""/>
      <w:lvlJc w:val="left"/>
      <w:pPr>
        <w:ind w:left="844" w:hanging="420"/>
      </w:pPr>
      <w:rPr>
        <w:rFonts w:ascii="Symbol" w:hAnsi="Symbol" w:hint="default"/>
      </w:rPr>
    </w:lvl>
    <w:lvl w:ilvl="1" w:tplc="04090003" w:tentative="1">
      <w:start w:val="1"/>
      <w:numFmt w:val="bullet"/>
      <w:lvlText w:val=""/>
      <w:lvlJc w:val="left"/>
      <w:pPr>
        <w:ind w:left="1264" w:hanging="420"/>
      </w:pPr>
      <w:rPr>
        <w:rFonts w:ascii="Wingdings" w:hAnsi="Wingdings" w:hint="default"/>
      </w:rPr>
    </w:lvl>
    <w:lvl w:ilvl="2" w:tplc="04090005"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3" w:tentative="1">
      <w:start w:val="1"/>
      <w:numFmt w:val="bullet"/>
      <w:lvlText w:val=""/>
      <w:lvlJc w:val="left"/>
      <w:pPr>
        <w:ind w:left="2524" w:hanging="420"/>
      </w:pPr>
      <w:rPr>
        <w:rFonts w:ascii="Wingdings" w:hAnsi="Wingdings" w:hint="default"/>
      </w:rPr>
    </w:lvl>
    <w:lvl w:ilvl="5" w:tplc="04090005"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3" w:tentative="1">
      <w:start w:val="1"/>
      <w:numFmt w:val="bullet"/>
      <w:lvlText w:val=""/>
      <w:lvlJc w:val="left"/>
      <w:pPr>
        <w:ind w:left="3784" w:hanging="420"/>
      </w:pPr>
      <w:rPr>
        <w:rFonts w:ascii="Wingdings" w:hAnsi="Wingdings" w:hint="default"/>
      </w:rPr>
    </w:lvl>
    <w:lvl w:ilvl="8" w:tplc="04090005" w:tentative="1">
      <w:start w:val="1"/>
      <w:numFmt w:val="bullet"/>
      <w:lvlText w:val=""/>
      <w:lvlJc w:val="left"/>
      <w:pPr>
        <w:ind w:left="4204" w:hanging="420"/>
      </w:pPr>
      <w:rPr>
        <w:rFonts w:ascii="Wingdings" w:hAnsi="Wingdings" w:hint="default"/>
      </w:rPr>
    </w:lvl>
  </w:abstractNum>
  <w:abstractNum w:abstractNumId="1" w15:restartNumberingAfterBreak="0">
    <w:nsid w:val="09E12FD2"/>
    <w:multiLevelType w:val="hybridMultilevel"/>
    <w:tmpl w:val="15CC7F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AB00779"/>
    <w:multiLevelType w:val="hybridMultilevel"/>
    <w:tmpl w:val="E9EA4D8E"/>
    <w:lvl w:ilvl="0" w:tplc="17AEDED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1113AE7"/>
    <w:multiLevelType w:val="hybridMultilevel"/>
    <w:tmpl w:val="34CE2BDE"/>
    <w:lvl w:ilvl="0" w:tplc="0409000F">
      <w:start w:val="1"/>
      <w:numFmt w:val="decimal"/>
      <w:lvlText w:val="%1."/>
      <w:lvlJc w:val="left"/>
      <w:pPr>
        <w:ind w:left="780" w:hanging="360"/>
      </w:pPr>
      <w:rPr>
        <w:rFonts w:hint="default"/>
      </w:rPr>
    </w:lvl>
    <w:lvl w:ilvl="1" w:tplc="04090019">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4" w15:restartNumberingAfterBreak="0">
    <w:nsid w:val="2ABD49DA"/>
    <w:multiLevelType w:val="hybridMultilevel"/>
    <w:tmpl w:val="34CE2BDE"/>
    <w:lvl w:ilvl="0" w:tplc="0409000F">
      <w:start w:val="1"/>
      <w:numFmt w:val="decimal"/>
      <w:lvlText w:val="%1."/>
      <w:lvlJc w:val="left"/>
      <w:pPr>
        <w:ind w:left="784" w:hanging="360"/>
      </w:pPr>
      <w:rPr>
        <w:rFonts w:hint="default"/>
      </w:rPr>
    </w:lvl>
    <w:lvl w:ilvl="1" w:tplc="04090019" w:tentative="1">
      <w:start w:val="1"/>
      <w:numFmt w:val="lowerLetter"/>
      <w:lvlText w:val="%2)"/>
      <w:lvlJc w:val="left"/>
      <w:pPr>
        <w:ind w:left="1304" w:hanging="440"/>
      </w:pPr>
    </w:lvl>
    <w:lvl w:ilvl="2" w:tplc="0409001B" w:tentative="1">
      <w:start w:val="1"/>
      <w:numFmt w:val="lowerRoman"/>
      <w:lvlText w:val="%3."/>
      <w:lvlJc w:val="right"/>
      <w:pPr>
        <w:ind w:left="1744" w:hanging="440"/>
      </w:pPr>
    </w:lvl>
    <w:lvl w:ilvl="3" w:tplc="0409000F" w:tentative="1">
      <w:start w:val="1"/>
      <w:numFmt w:val="decimal"/>
      <w:lvlText w:val="%4."/>
      <w:lvlJc w:val="left"/>
      <w:pPr>
        <w:ind w:left="2184" w:hanging="440"/>
      </w:pPr>
    </w:lvl>
    <w:lvl w:ilvl="4" w:tplc="04090019" w:tentative="1">
      <w:start w:val="1"/>
      <w:numFmt w:val="lowerLetter"/>
      <w:lvlText w:val="%5)"/>
      <w:lvlJc w:val="left"/>
      <w:pPr>
        <w:ind w:left="2624" w:hanging="440"/>
      </w:pPr>
    </w:lvl>
    <w:lvl w:ilvl="5" w:tplc="0409001B" w:tentative="1">
      <w:start w:val="1"/>
      <w:numFmt w:val="lowerRoman"/>
      <w:lvlText w:val="%6."/>
      <w:lvlJc w:val="right"/>
      <w:pPr>
        <w:ind w:left="3064" w:hanging="440"/>
      </w:pPr>
    </w:lvl>
    <w:lvl w:ilvl="6" w:tplc="0409000F" w:tentative="1">
      <w:start w:val="1"/>
      <w:numFmt w:val="decimal"/>
      <w:lvlText w:val="%7."/>
      <w:lvlJc w:val="left"/>
      <w:pPr>
        <w:ind w:left="3504" w:hanging="440"/>
      </w:pPr>
    </w:lvl>
    <w:lvl w:ilvl="7" w:tplc="04090019" w:tentative="1">
      <w:start w:val="1"/>
      <w:numFmt w:val="lowerLetter"/>
      <w:lvlText w:val="%8)"/>
      <w:lvlJc w:val="left"/>
      <w:pPr>
        <w:ind w:left="3944" w:hanging="440"/>
      </w:pPr>
    </w:lvl>
    <w:lvl w:ilvl="8" w:tplc="0409001B" w:tentative="1">
      <w:start w:val="1"/>
      <w:numFmt w:val="lowerRoman"/>
      <w:lvlText w:val="%9."/>
      <w:lvlJc w:val="right"/>
      <w:pPr>
        <w:ind w:left="4384" w:hanging="440"/>
      </w:pPr>
    </w:lvl>
  </w:abstractNum>
  <w:abstractNum w:abstractNumId="5" w15:restartNumberingAfterBreak="0">
    <w:nsid w:val="37D357DC"/>
    <w:multiLevelType w:val="hybridMultilevel"/>
    <w:tmpl w:val="AD0AF4D0"/>
    <w:lvl w:ilvl="0" w:tplc="0409000F">
      <w:start w:val="1"/>
      <w:numFmt w:val="decimal"/>
      <w:lvlText w:val="%1."/>
      <w:lvlJc w:val="left"/>
      <w:pPr>
        <w:ind w:left="780" w:hanging="360"/>
      </w:pPr>
      <w:rPr>
        <w:rFonts w:hint="default"/>
      </w:rPr>
    </w:lvl>
    <w:lvl w:ilvl="1" w:tplc="04090001">
      <w:start w:val="1"/>
      <w:numFmt w:val="bullet"/>
      <w:lvlText w:val=""/>
      <w:lvlJc w:val="left"/>
      <w:pPr>
        <w:ind w:left="1300" w:hanging="440"/>
      </w:pPr>
      <w:rPr>
        <w:rFonts w:ascii="Symbol" w:hAnsi="Symbol" w:hint="default"/>
      </w:r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6" w15:restartNumberingAfterBreak="0">
    <w:nsid w:val="44AA765B"/>
    <w:multiLevelType w:val="hybridMultilevel"/>
    <w:tmpl w:val="34CE2BDE"/>
    <w:lvl w:ilvl="0" w:tplc="0409000F">
      <w:start w:val="1"/>
      <w:numFmt w:val="decimal"/>
      <w:lvlText w:val="%1."/>
      <w:lvlJc w:val="left"/>
      <w:pPr>
        <w:ind w:left="784" w:hanging="360"/>
      </w:pPr>
      <w:rPr>
        <w:rFonts w:hint="default"/>
      </w:rPr>
    </w:lvl>
    <w:lvl w:ilvl="1" w:tplc="04090019" w:tentative="1">
      <w:start w:val="1"/>
      <w:numFmt w:val="lowerLetter"/>
      <w:lvlText w:val="%2)"/>
      <w:lvlJc w:val="left"/>
      <w:pPr>
        <w:ind w:left="1304" w:hanging="440"/>
      </w:pPr>
    </w:lvl>
    <w:lvl w:ilvl="2" w:tplc="0409001B" w:tentative="1">
      <w:start w:val="1"/>
      <w:numFmt w:val="lowerRoman"/>
      <w:lvlText w:val="%3."/>
      <w:lvlJc w:val="right"/>
      <w:pPr>
        <w:ind w:left="1744" w:hanging="440"/>
      </w:pPr>
    </w:lvl>
    <w:lvl w:ilvl="3" w:tplc="0409000F" w:tentative="1">
      <w:start w:val="1"/>
      <w:numFmt w:val="decimal"/>
      <w:lvlText w:val="%4."/>
      <w:lvlJc w:val="left"/>
      <w:pPr>
        <w:ind w:left="2184" w:hanging="440"/>
      </w:pPr>
    </w:lvl>
    <w:lvl w:ilvl="4" w:tplc="04090019" w:tentative="1">
      <w:start w:val="1"/>
      <w:numFmt w:val="lowerLetter"/>
      <w:lvlText w:val="%5)"/>
      <w:lvlJc w:val="left"/>
      <w:pPr>
        <w:ind w:left="2624" w:hanging="440"/>
      </w:pPr>
    </w:lvl>
    <w:lvl w:ilvl="5" w:tplc="0409001B" w:tentative="1">
      <w:start w:val="1"/>
      <w:numFmt w:val="lowerRoman"/>
      <w:lvlText w:val="%6."/>
      <w:lvlJc w:val="right"/>
      <w:pPr>
        <w:ind w:left="3064" w:hanging="440"/>
      </w:pPr>
    </w:lvl>
    <w:lvl w:ilvl="6" w:tplc="0409000F" w:tentative="1">
      <w:start w:val="1"/>
      <w:numFmt w:val="decimal"/>
      <w:lvlText w:val="%7."/>
      <w:lvlJc w:val="left"/>
      <w:pPr>
        <w:ind w:left="3504" w:hanging="440"/>
      </w:pPr>
    </w:lvl>
    <w:lvl w:ilvl="7" w:tplc="04090019" w:tentative="1">
      <w:start w:val="1"/>
      <w:numFmt w:val="lowerLetter"/>
      <w:lvlText w:val="%8)"/>
      <w:lvlJc w:val="left"/>
      <w:pPr>
        <w:ind w:left="3944" w:hanging="440"/>
      </w:pPr>
    </w:lvl>
    <w:lvl w:ilvl="8" w:tplc="0409001B" w:tentative="1">
      <w:start w:val="1"/>
      <w:numFmt w:val="lowerRoman"/>
      <w:lvlText w:val="%9."/>
      <w:lvlJc w:val="right"/>
      <w:pPr>
        <w:ind w:left="4384" w:hanging="440"/>
      </w:pPr>
    </w:lvl>
  </w:abstractNum>
  <w:abstractNum w:abstractNumId="7" w15:restartNumberingAfterBreak="0">
    <w:nsid w:val="5C5A3639"/>
    <w:multiLevelType w:val="hybridMultilevel"/>
    <w:tmpl w:val="34CE2BDE"/>
    <w:lvl w:ilvl="0" w:tplc="0409000F">
      <w:start w:val="1"/>
      <w:numFmt w:val="decimal"/>
      <w:lvlText w:val="%1."/>
      <w:lvlJc w:val="left"/>
      <w:pPr>
        <w:ind w:left="784" w:hanging="360"/>
      </w:pPr>
      <w:rPr>
        <w:rFonts w:hint="default"/>
      </w:rPr>
    </w:lvl>
    <w:lvl w:ilvl="1" w:tplc="04090019" w:tentative="1">
      <w:start w:val="1"/>
      <w:numFmt w:val="lowerLetter"/>
      <w:lvlText w:val="%2)"/>
      <w:lvlJc w:val="left"/>
      <w:pPr>
        <w:ind w:left="1304" w:hanging="440"/>
      </w:pPr>
    </w:lvl>
    <w:lvl w:ilvl="2" w:tplc="0409001B" w:tentative="1">
      <w:start w:val="1"/>
      <w:numFmt w:val="lowerRoman"/>
      <w:lvlText w:val="%3."/>
      <w:lvlJc w:val="right"/>
      <w:pPr>
        <w:ind w:left="1744" w:hanging="440"/>
      </w:pPr>
    </w:lvl>
    <w:lvl w:ilvl="3" w:tplc="0409000F" w:tentative="1">
      <w:start w:val="1"/>
      <w:numFmt w:val="decimal"/>
      <w:lvlText w:val="%4."/>
      <w:lvlJc w:val="left"/>
      <w:pPr>
        <w:ind w:left="2184" w:hanging="440"/>
      </w:pPr>
    </w:lvl>
    <w:lvl w:ilvl="4" w:tplc="04090019" w:tentative="1">
      <w:start w:val="1"/>
      <w:numFmt w:val="lowerLetter"/>
      <w:lvlText w:val="%5)"/>
      <w:lvlJc w:val="left"/>
      <w:pPr>
        <w:ind w:left="2624" w:hanging="440"/>
      </w:pPr>
    </w:lvl>
    <w:lvl w:ilvl="5" w:tplc="0409001B" w:tentative="1">
      <w:start w:val="1"/>
      <w:numFmt w:val="lowerRoman"/>
      <w:lvlText w:val="%6."/>
      <w:lvlJc w:val="right"/>
      <w:pPr>
        <w:ind w:left="3064" w:hanging="440"/>
      </w:pPr>
    </w:lvl>
    <w:lvl w:ilvl="6" w:tplc="0409000F" w:tentative="1">
      <w:start w:val="1"/>
      <w:numFmt w:val="decimal"/>
      <w:lvlText w:val="%7."/>
      <w:lvlJc w:val="left"/>
      <w:pPr>
        <w:ind w:left="3504" w:hanging="440"/>
      </w:pPr>
    </w:lvl>
    <w:lvl w:ilvl="7" w:tplc="04090019" w:tentative="1">
      <w:start w:val="1"/>
      <w:numFmt w:val="lowerLetter"/>
      <w:lvlText w:val="%8)"/>
      <w:lvlJc w:val="left"/>
      <w:pPr>
        <w:ind w:left="3944" w:hanging="440"/>
      </w:pPr>
    </w:lvl>
    <w:lvl w:ilvl="8" w:tplc="0409001B" w:tentative="1">
      <w:start w:val="1"/>
      <w:numFmt w:val="lowerRoman"/>
      <w:lvlText w:val="%9."/>
      <w:lvlJc w:val="right"/>
      <w:pPr>
        <w:ind w:left="4384" w:hanging="440"/>
      </w:pPr>
    </w:lvl>
  </w:abstractNum>
  <w:abstractNum w:abstractNumId="8" w15:restartNumberingAfterBreak="0">
    <w:nsid w:val="61E266DB"/>
    <w:multiLevelType w:val="hybridMultilevel"/>
    <w:tmpl w:val="34CE2BDE"/>
    <w:lvl w:ilvl="0" w:tplc="0409000F">
      <w:start w:val="1"/>
      <w:numFmt w:val="decimal"/>
      <w:lvlText w:val="%1."/>
      <w:lvlJc w:val="left"/>
      <w:pPr>
        <w:ind w:left="784" w:hanging="360"/>
      </w:pPr>
      <w:rPr>
        <w:rFonts w:hint="default"/>
      </w:rPr>
    </w:lvl>
    <w:lvl w:ilvl="1" w:tplc="04090019" w:tentative="1">
      <w:start w:val="1"/>
      <w:numFmt w:val="lowerLetter"/>
      <w:lvlText w:val="%2)"/>
      <w:lvlJc w:val="left"/>
      <w:pPr>
        <w:ind w:left="1304" w:hanging="440"/>
      </w:pPr>
    </w:lvl>
    <w:lvl w:ilvl="2" w:tplc="0409001B" w:tentative="1">
      <w:start w:val="1"/>
      <w:numFmt w:val="lowerRoman"/>
      <w:lvlText w:val="%3."/>
      <w:lvlJc w:val="right"/>
      <w:pPr>
        <w:ind w:left="1744" w:hanging="440"/>
      </w:pPr>
    </w:lvl>
    <w:lvl w:ilvl="3" w:tplc="0409000F" w:tentative="1">
      <w:start w:val="1"/>
      <w:numFmt w:val="decimal"/>
      <w:lvlText w:val="%4."/>
      <w:lvlJc w:val="left"/>
      <w:pPr>
        <w:ind w:left="2184" w:hanging="440"/>
      </w:pPr>
    </w:lvl>
    <w:lvl w:ilvl="4" w:tplc="04090019" w:tentative="1">
      <w:start w:val="1"/>
      <w:numFmt w:val="lowerLetter"/>
      <w:lvlText w:val="%5)"/>
      <w:lvlJc w:val="left"/>
      <w:pPr>
        <w:ind w:left="2624" w:hanging="440"/>
      </w:pPr>
    </w:lvl>
    <w:lvl w:ilvl="5" w:tplc="0409001B" w:tentative="1">
      <w:start w:val="1"/>
      <w:numFmt w:val="lowerRoman"/>
      <w:lvlText w:val="%6."/>
      <w:lvlJc w:val="right"/>
      <w:pPr>
        <w:ind w:left="3064" w:hanging="440"/>
      </w:pPr>
    </w:lvl>
    <w:lvl w:ilvl="6" w:tplc="0409000F" w:tentative="1">
      <w:start w:val="1"/>
      <w:numFmt w:val="decimal"/>
      <w:lvlText w:val="%7."/>
      <w:lvlJc w:val="left"/>
      <w:pPr>
        <w:ind w:left="3504" w:hanging="440"/>
      </w:pPr>
    </w:lvl>
    <w:lvl w:ilvl="7" w:tplc="04090019" w:tentative="1">
      <w:start w:val="1"/>
      <w:numFmt w:val="lowerLetter"/>
      <w:lvlText w:val="%8)"/>
      <w:lvlJc w:val="left"/>
      <w:pPr>
        <w:ind w:left="3944" w:hanging="440"/>
      </w:pPr>
    </w:lvl>
    <w:lvl w:ilvl="8" w:tplc="0409001B" w:tentative="1">
      <w:start w:val="1"/>
      <w:numFmt w:val="lowerRoman"/>
      <w:lvlText w:val="%9."/>
      <w:lvlJc w:val="right"/>
      <w:pPr>
        <w:ind w:left="4384" w:hanging="440"/>
      </w:pPr>
    </w:lvl>
  </w:abstractNum>
  <w:abstractNum w:abstractNumId="9" w15:restartNumberingAfterBreak="0">
    <w:nsid w:val="6D2607C5"/>
    <w:multiLevelType w:val="hybridMultilevel"/>
    <w:tmpl w:val="99B07034"/>
    <w:lvl w:ilvl="0" w:tplc="E0CEC69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76D93BA6"/>
    <w:multiLevelType w:val="hybridMultilevel"/>
    <w:tmpl w:val="3B104DDE"/>
    <w:lvl w:ilvl="0" w:tplc="04090001">
      <w:start w:val="1"/>
      <w:numFmt w:val="bullet"/>
      <w:lvlText w:val=""/>
      <w:lvlJc w:val="left"/>
      <w:pPr>
        <w:ind w:left="844" w:hanging="420"/>
      </w:pPr>
      <w:rPr>
        <w:rFonts w:ascii="Wingdings" w:hAnsi="Wingdings" w:hint="default"/>
      </w:rPr>
    </w:lvl>
    <w:lvl w:ilvl="1" w:tplc="04090003" w:tentative="1">
      <w:start w:val="1"/>
      <w:numFmt w:val="bullet"/>
      <w:lvlText w:val=""/>
      <w:lvlJc w:val="left"/>
      <w:pPr>
        <w:ind w:left="1264" w:hanging="420"/>
      </w:pPr>
      <w:rPr>
        <w:rFonts w:ascii="Wingdings" w:hAnsi="Wingdings" w:hint="default"/>
      </w:rPr>
    </w:lvl>
    <w:lvl w:ilvl="2" w:tplc="04090005"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3" w:tentative="1">
      <w:start w:val="1"/>
      <w:numFmt w:val="bullet"/>
      <w:lvlText w:val=""/>
      <w:lvlJc w:val="left"/>
      <w:pPr>
        <w:ind w:left="2524" w:hanging="420"/>
      </w:pPr>
      <w:rPr>
        <w:rFonts w:ascii="Wingdings" w:hAnsi="Wingdings" w:hint="default"/>
      </w:rPr>
    </w:lvl>
    <w:lvl w:ilvl="5" w:tplc="04090005"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3" w:tentative="1">
      <w:start w:val="1"/>
      <w:numFmt w:val="bullet"/>
      <w:lvlText w:val=""/>
      <w:lvlJc w:val="left"/>
      <w:pPr>
        <w:ind w:left="3784" w:hanging="420"/>
      </w:pPr>
      <w:rPr>
        <w:rFonts w:ascii="Wingdings" w:hAnsi="Wingdings" w:hint="default"/>
      </w:rPr>
    </w:lvl>
    <w:lvl w:ilvl="8" w:tplc="04090005" w:tentative="1">
      <w:start w:val="1"/>
      <w:numFmt w:val="bullet"/>
      <w:lvlText w:val=""/>
      <w:lvlJc w:val="left"/>
      <w:pPr>
        <w:ind w:left="4204" w:hanging="420"/>
      </w:pPr>
      <w:rPr>
        <w:rFonts w:ascii="Wingdings" w:hAnsi="Wingdings" w:hint="default"/>
      </w:rPr>
    </w:lvl>
  </w:abstractNum>
  <w:abstractNum w:abstractNumId="11" w15:restartNumberingAfterBreak="0">
    <w:nsid w:val="7AB709A0"/>
    <w:multiLevelType w:val="hybridMultilevel"/>
    <w:tmpl w:val="E580045A"/>
    <w:lvl w:ilvl="0" w:tplc="04090005">
      <w:start w:val="1"/>
      <w:numFmt w:val="bullet"/>
      <w:lvlText w:val=""/>
      <w:lvlJc w:val="left"/>
      <w:pPr>
        <w:ind w:left="844" w:hanging="420"/>
      </w:pPr>
      <w:rPr>
        <w:rFonts w:ascii="Wingdings" w:hAnsi="Wingdings" w:hint="default"/>
      </w:rPr>
    </w:lvl>
    <w:lvl w:ilvl="1" w:tplc="04090003" w:tentative="1">
      <w:start w:val="1"/>
      <w:numFmt w:val="bullet"/>
      <w:lvlText w:val=""/>
      <w:lvlJc w:val="left"/>
      <w:pPr>
        <w:ind w:left="1264" w:hanging="420"/>
      </w:pPr>
      <w:rPr>
        <w:rFonts w:ascii="Wingdings" w:hAnsi="Wingdings" w:hint="default"/>
      </w:rPr>
    </w:lvl>
    <w:lvl w:ilvl="2" w:tplc="04090005"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3" w:tentative="1">
      <w:start w:val="1"/>
      <w:numFmt w:val="bullet"/>
      <w:lvlText w:val=""/>
      <w:lvlJc w:val="left"/>
      <w:pPr>
        <w:ind w:left="2524" w:hanging="420"/>
      </w:pPr>
      <w:rPr>
        <w:rFonts w:ascii="Wingdings" w:hAnsi="Wingdings" w:hint="default"/>
      </w:rPr>
    </w:lvl>
    <w:lvl w:ilvl="5" w:tplc="04090005"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3" w:tentative="1">
      <w:start w:val="1"/>
      <w:numFmt w:val="bullet"/>
      <w:lvlText w:val=""/>
      <w:lvlJc w:val="left"/>
      <w:pPr>
        <w:ind w:left="3784" w:hanging="420"/>
      </w:pPr>
      <w:rPr>
        <w:rFonts w:ascii="Wingdings" w:hAnsi="Wingdings" w:hint="default"/>
      </w:rPr>
    </w:lvl>
    <w:lvl w:ilvl="8" w:tplc="04090005" w:tentative="1">
      <w:start w:val="1"/>
      <w:numFmt w:val="bullet"/>
      <w:lvlText w:val=""/>
      <w:lvlJc w:val="left"/>
      <w:pPr>
        <w:ind w:left="4204" w:hanging="420"/>
      </w:pPr>
      <w:rPr>
        <w:rFonts w:ascii="Wingdings" w:hAnsi="Wingdings" w:hint="default"/>
      </w:rPr>
    </w:lvl>
  </w:abstractNum>
  <w:num w:numId="1">
    <w:abstractNumId w:val="4"/>
  </w:num>
  <w:num w:numId="2">
    <w:abstractNumId w:val="1"/>
  </w:num>
  <w:num w:numId="3">
    <w:abstractNumId w:val="2"/>
  </w:num>
  <w:num w:numId="4">
    <w:abstractNumId w:val="9"/>
  </w:num>
  <w:num w:numId="5">
    <w:abstractNumId w:val="6"/>
  </w:num>
  <w:num w:numId="6">
    <w:abstractNumId w:val="8"/>
  </w:num>
  <w:num w:numId="7">
    <w:abstractNumId w:val="10"/>
  </w:num>
  <w:num w:numId="8">
    <w:abstractNumId w:val="11"/>
  </w:num>
  <w:num w:numId="9">
    <w:abstractNumId w:val="0"/>
  </w:num>
  <w:num w:numId="10">
    <w:abstractNumId w:val="7"/>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AAA"/>
    <w:rsid w:val="00017365"/>
    <w:rsid w:val="00075F0A"/>
    <w:rsid w:val="001F1D89"/>
    <w:rsid w:val="002141D7"/>
    <w:rsid w:val="002677DD"/>
    <w:rsid w:val="002772BB"/>
    <w:rsid w:val="002D0614"/>
    <w:rsid w:val="00346406"/>
    <w:rsid w:val="00443B83"/>
    <w:rsid w:val="00505571"/>
    <w:rsid w:val="00506C54"/>
    <w:rsid w:val="00571F5C"/>
    <w:rsid w:val="005D664E"/>
    <w:rsid w:val="00665CDD"/>
    <w:rsid w:val="00693374"/>
    <w:rsid w:val="006A0AAA"/>
    <w:rsid w:val="007141D7"/>
    <w:rsid w:val="00754E17"/>
    <w:rsid w:val="00763A83"/>
    <w:rsid w:val="00764063"/>
    <w:rsid w:val="008C29D3"/>
    <w:rsid w:val="008F06B1"/>
    <w:rsid w:val="009118C8"/>
    <w:rsid w:val="009904AB"/>
    <w:rsid w:val="00BA7EEA"/>
    <w:rsid w:val="00BB2764"/>
    <w:rsid w:val="00C97C81"/>
    <w:rsid w:val="00E17AF7"/>
    <w:rsid w:val="00E73266"/>
    <w:rsid w:val="00E82D67"/>
    <w:rsid w:val="00EE0F26"/>
    <w:rsid w:val="00F110F5"/>
    <w:rsid w:val="00F83BBA"/>
    <w:rsid w:val="00F85E3A"/>
    <w:rsid w:val="00FB72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4A552C"/>
  <w15:chartTrackingRefBased/>
  <w15:docId w15:val="{3A4A0262-EBCF-4ED9-B469-D3214B6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29D3"/>
    <w:pPr>
      <w:widowControl w:val="0"/>
      <w:jc w:val="both"/>
    </w:pPr>
    <w:rPr>
      <w:rFonts w:ascii="Times New Roman" w:eastAsia="宋体" w:hAnsi="Times New Roman"/>
    </w:rPr>
  </w:style>
  <w:style w:type="paragraph" w:styleId="1">
    <w:name w:val="heading 1"/>
    <w:basedOn w:val="a"/>
    <w:next w:val="a"/>
    <w:link w:val="10"/>
    <w:uiPriority w:val="9"/>
    <w:qFormat/>
    <w:rsid w:val="006A0AAA"/>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505571"/>
    <w:pPr>
      <w:keepNext/>
      <w:keepLines/>
      <w:spacing w:before="120" w:after="120"/>
      <w:outlineLvl w:val="1"/>
    </w:pPr>
    <w:rPr>
      <w:rFonts w:ascii="Arial" w:hAnsi="Arial" w:cstheme="majorBidi"/>
      <w:b/>
      <w:color w:val="002060"/>
      <w:sz w:val="24"/>
      <w:szCs w:val="40"/>
    </w:rPr>
  </w:style>
  <w:style w:type="paragraph" w:styleId="3">
    <w:name w:val="heading 3"/>
    <w:basedOn w:val="a"/>
    <w:next w:val="a"/>
    <w:link w:val="30"/>
    <w:uiPriority w:val="9"/>
    <w:semiHidden/>
    <w:unhideWhenUsed/>
    <w:qFormat/>
    <w:rsid w:val="006A0AAA"/>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A0AAA"/>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A0AAA"/>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6A0AAA"/>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A0AA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A0AA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A0AA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A0AAA"/>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rsid w:val="00505571"/>
    <w:rPr>
      <w:rFonts w:ascii="Arial" w:eastAsia="宋体" w:hAnsi="Arial" w:cstheme="majorBidi"/>
      <w:b/>
      <w:color w:val="002060"/>
      <w:sz w:val="24"/>
      <w:szCs w:val="40"/>
    </w:rPr>
  </w:style>
  <w:style w:type="character" w:customStyle="1" w:styleId="30">
    <w:name w:val="标题 3 字符"/>
    <w:basedOn w:val="a0"/>
    <w:link w:val="3"/>
    <w:uiPriority w:val="9"/>
    <w:semiHidden/>
    <w:rsid w:val="006A0AAA"/>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A0AAA"/>
    <w:rPr>
      <w:rFonts w:cstheme="majorBidi"/>
      <w:color w:val="2F5496" w:themeColor="accent1" w:themeShade="BF"/>
      <w:sz w:val="28"/>
      <w:szCs w:val="28"/>
    </w:rPr>
  </w:style>
  <w:style w:type="character" w:customStyle="1" w:styleId="50">
    <w:name w:val="标题 5 字符"/>
    <w:basedOn w:val="a0"/>
    <w:link w:val="5"/>
    <w:uiPriority w:val="9"/>
    <w:semiHidden/>
    <w:rsid w:val="006A0AAA"/>
    <w:rPr>
      <w:rFonts w:cstheme="majorBidi"/>
      <w:color w:val="2F5496" w:themeColor="accent1" w:themeShade="BF"/>
      <w:sz w:val="24"/>
      <w:szCs w:val="24"/>
    </w:rPr>
  </w:style>
  <w:style w:type="character" w:customStyle="1" w:styleId="60">
    <w:name w:val="标题 6 字符"/>
    <w:basedOn w:val="a0"/>
    <w:link w:val="6"/>
    <w:uiPriority w:val="9"/>
    <w:semiHidden/>
    <w:rsid w:val="006A0AAA"/>
    <w:rPr>
      <w:rFonts w:cstheme="majorBidi"/>
      <w:b/>
      <w:bCs/>
      <w:color w:val="2F5496" w:themeColor="accent1" w:themeShade="BF"/>
    </w:rPr>
  </w:style>
  <w:style w:type="character" w:customStyle="1" w:styleId="70">
    <w:name w:val="标题 7 字符"/>
    <w:basedOn w:val="a0"/>
    <w:link w:val="7"/>
    <w:uiPriority w:val="9"/>
    <w:semiHidden/>
    <w:rsid w:val="006A0AAA"/>
    <w:rPr>
      <w:rFonts w:cstheme="majorBidi"/>
      <w:b/>
      <w:bCs/>
      <w:color w:val="595959" w:themeColor="text1" w:themeTint="A6"/>
    </w:rPr>
  </w:style>
  <w:style w:type="character" w:customStyle="1" w:styleId="80">
    <w:name w:val="标题 8 字符"/>
    <w:basedOn w:val="a0"/>
    <w:link w:val="8"/>
    <w:uiPriority w:val="9"/>
    <w:semiHidden/>
    <w:rsid w:val="006A0AAA"/>
    <w:rPr>
      <w:rFonts w:cstheme="majorBidi"/>
      <w:color w:val="595959" w:themeColor="text1" w:themeTint="A6"/>
    </w:rPr>
  </w:style>
  <w:style w:type="character" w:customStyle="1" w:styleId="90">
    <w:name w:val="标题 9 字符"/>
    <w:basedOn w:val="a0"/>
    <w:link w:val="9"/>
    <w:uiPriority w:val="9"/>
    <w:semiHidden/>
    <w:rsid w:val="006A0AAA"/>
    <w:rPr>
      <w:rFonts w:eastAsiaTheme="majorEastAsia" w:cstheme="majorBidi"/>
      <w:color w:val="595959" w:themeColor="text1" w:themeTint="A6"/>
    </w:rPr>
  </w:style>
  <w:style w:type="paragraph" w:styleId="a3">
    <w:name w:val="Title"/>
    <w:basedOn w:val="a"/>
    <w:next w:val="a"/>
    <w:link w:val="a4"/>
    <w:uiPriority w:val="10"/>
    <w:qFormat/>
    <w:rsid w:val="006A0AA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A0A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0AA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A0AA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0AAA"/>
    <w:pPr>
      <w:spacing w:before="160" w:after="160"/>
      <w:jc w:val="center"/>
    </w:pPr>
    <w:rPr>
      <w:i/>
      <w:iCs/>
      <w:color w:val="404040" w:themeColor="text1" w:themeTint="BF"/>
    </w:rPr>
  </w:style>
  <w:style w:type="character" w:customStyle="1" w:styleId="a8">
    <w:name w:val="引用 字符"/>
    <w:basedOn w:val="a0"/>
    <w:link w:val="a7"/>
    <w:uiPriority w:val="29"/>
    <w:rsid w:val="006A0AAA"/>
    <w:rPr>
      <w:i/>
      <w:iCs/>
      <w:color w:val="404040" w:themeColor="text1" w:themeTint="BF"/>
    </w:rPr>
  </w:style>
  <w:style w:type="paragraph" w:styleId="a9">
    <w:name w:val="List Paragraph"/>
    <w:basedOn w:val="a"/>
    <w:uiPriority w:val="34"/>
    <w:qFormat/>
    <w:rsid w:val="006A0AAA"/>
    <w:pPr>
      <w:ind w:left="720"/>
      <w:contextualSpacing/>
    </w:pPr>
  </w:style>
  <w:style w:type="character" w:styleId="aa">
    <w:name w:val="Intense Emphasis"/>
    <w:basedOn w:val="a0"/>
    <w:uiPriority w:val="21"/>
    <w:qFormat/>
    <w:rsid w:val="006A0AAA"/>
    <w:rPr>
      <w:i/>
      <w:iCs/>
      <w:color w:val="2F5496" w:themeColor="accent1" w:themeShade="BF"/>
    </w:rPr>
  </w:style>
  <w:style w:type="paragraph" w:styleId="ab">
    <w:name w:val="Intense Quote"/>
    <w:basedOn w:val="a"/>
    <w:next w:val="a"/>
    <w:link w:val="ac"/>
    <w:uiPriority w:val="30"/>
    <w:qFormat/>
    <w:rsid w:val="006A0A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A0AAA"/>
    <w:rPr>
      <w:i/>
      <w:iCs/>
      <w:color w:val="2F5496" w:themeColor="accent1" w:themeShade="BF"/>
    </w:rPr>
  </w:style>
  <w:style w:type="character" w:styleId="ad">
    <w:name w:val="Intense Reference"/>
    <w:basedOn w:val="a0"/>
    <w:uiPriority w:val="32"/>
    <w:qFormat/>
    <w:rsid w:val="006A0AAA"/>
    <w:rPr>
      <w:b/>
      <w:bCs/>
      <w:smallCaps/>
      <w:color w:val="2F5496" w:themeColor="accent1" w:themeShade="BF"/>
      <w:spacing w:val="5"/>
    </w:rPr>
  </w:style>
  <w:style w:type="paragraph" w:styleId="ae">
    <w:name w:val="caption"/>
    <w:basedOn w:val="a"/>
    <w:next w:val="a"/>
    <w:uiPriority w:val="35"/>
    <w:unhideWhenUsed/>
    <w:qFormat/>
    <w:rsid w:val="00505571"/>
    <w:pPr>
      <w:jc w:val="center"/>
    </w:pPr>
    <w:rPr>
      <w:rFonts w:eastAsia="黑体" w:cstheme="majorBidi"/>
      <w:b/>
      <w:sz w:val="20"/>
      <w:szCs w:val="20"/>
    </w:rPr>
  </w:style>
  <w:style w:type="paragraph" w:styleId="af">
    <w:name w:val="header"/>
    <w:basedOn w:val="a"/>
    <w:link w:val="af0"/>
    <w:uiPriority w:val="99"/>
    <w:unhideWhenUsed/>
    <w:rsid w:val="00BA7EEA"/>
    <w:pPr>
      <w:pBdr>
        <w:bottom w:val="single" w:sz="6" w:space="1" w:color="auto"/>
      </w:pBdr>
      <w:tabs>
        <w:tab w:val="center" w:pos="4153"/>
        <w:tab w:val="right" w:pos="8306"/>
      </w:tabs>
      <w:snapToGrid w:val="0"/>
      <w:jc w:val="center"/>
    </w:pPr>
    <w:rPr>
      <w:sz w:val="18"/>
      <w:szCs w:val="18"/>
    </w:rPr>
  </w:style>
  <w:style w:type="character" w:customStyle="1" w:styleId="af0">
    <w:name w:val="页眉 字符"/>
    <w:basedOn w:val="a0"/>
    <w:link w:val="af"/>
    <w:uiPriority w:val="99"/>
    <w:rsid w:val="00BA7EEA"/>
    <w:rPr>
      <w:rFonts w:ascii="Times New Roman" w:eastAsia="宋体" w:hAnsi="Times New Roman"/>
      <w:sz w:val="18"/>
      <w:szCs w:val="18"/>
    </w:rPr>
  </w:style>
  <w:style w:type="paragraph" w:styleId="af1">
    <w:name w:val="footer"/>
    <w:basedOn w:val="a"/>
    <w:link w:val="af2"/>
    <w:uiPriority w:val="99"/>
    <w:unhideWhenUsed/>
    <w:rsid w:val="00BA7EEA"/>
    <w:pPr>
      <w:tabs>
        <w:tab w:val="center" w:pos="4153"/>
        <w:tab w:val="right" w:pos="8306"/>
      </w:tabs>
      <w:snapToGrid w:val="0"/>
      <w:jc w:val="left"/>
    </w:pPr>
    <w:rPr>
      <w:sz w:val="18"/>
      <w:szCs w:val="18"/>
    </w:rPr>
  </w:style>
  <w:style w:type="character" w:customStyle="1" w:styleId="af2">
    <w:name w:val="页脚 字符"/>
    <w:basedOn w:val="a0"/>
    <w:link w:val="af1"/>
    <w:uiPriority w:val="99"/>
    <w:rsid w:val="00BA7EEA"/>
    <w:rPr>
      <w:rFonts w:ascii="Times New Roman" w:eastAsia="宋体" w:hAnsi="Times New Roman"/>
      <w:sz w:val="18"/>
      <w:szCs w:val="18"/>
    </w:rPr>
  </w:style>
  <w:style w:type="character" w:styleId="af3">
    <w:name w:val="Hyperlink"/>
    <w:basedOn w:val="a0"/>
    <w:uiPriority w:val="99"/>
    <w:unhideWhenUsed/>
    <w:rsid w:val="002677DD"/>
    <w:rPr>
      <w:color w:val="0563C1" w:themeColor="hyperlink"/>
      <w:u w:val="single"/>
    </w:rPr>
  </w:style>
  <w:style w:type="character" w:styleId="af4">
    <w:name w:val="Unresolved Mention"/>
    <w:basedOn w:val="a0"/>
    <w:uiPriority w:val="99"/>
    <w:semiHidden/>
    <w:unhideWhenUsed/>
    <w:rsid w:val="002677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76394">
      <w:bodyDiv w:val="1"/>
      <w:marLeft w:val="0"/>
      <w:marRight w:val="0"/>
      <w:marTop w:val="0"/>
      <w:marBottom w:val="0"/>
      <w:divBdr>
        <w:top w:val="none" w:sz="0" w:space="0" w:color="auto"/>
        <w:left w:val="none" w:sz="0" w:space="0" w:color="auto"/>
        <w:bottom w:val="none" w:sz="0" w:space="0" w:color="auto"/>
        <w:right w:val="none" w:sz="0" w:space="0" w:color="auto"/>
      </w:divBdr>
    </w:div>
    <w:div w:id="204216365">
      <w:bodyDiv w:val="1"/>
      <w:marLeft w:val="0"/>
      <w:marRight w:val="0"/>
      <w:marTop w:val="0"/>
      <w:marBottom w:val="0"/>
      <w:divBdr>
        <w:top w:val="none" w:sz="0" w:space="0" w:color="auto"/>
        <w:left w:val="none" w:sz="0" w:space="0" w:color="auto"/>
        <w:bottom w:val="none" w:sz="0" w:space="0" w:color="auto"/>
        <w:right w:val="none" w:sz="0" w:space="0" w:color="auto"/>
      </w:divBdr>
    </w:div>
    <w:div w:id="357512481">
      <w:bodyDiv w:val="1"/>
      <w:marLeft w:val="0"/>
      <w:marRight w:val="0"/>
      <w:marTop w:val="0"/>
      <w:marBottom w:val="0"/>
      <w:divBdr>
        <w:top w:val="none" w:sz="0" w:space="0" w:color="auto"/>
        <w:left w:val="none" w:sz="0" w:space="0" w:color="auto"/>
        <w:bottom w:val="none" w:sz="0" w:space="0" w:color="auto"/>
        <w:right w:val="none" w:sz="0" w:space="0" w:color="auto"/>
      </w:divBdr>
    </w:div>
    <w:div w:id="413547681">
      <w:bodyDiv w:val="1"/>
      <w:marLeft w:val="0"/>
      <w:marRight w:val="0"/>
      <w:marTop w:val="0"/>
      <w:marBottom w:val="0"/>
      <w:divBdr>
        <w:top w:val="none" w:sz="0" w:space="0" w:color="auto"/>
        <w:left w:val="none" w:sz="0" w:space="0" w:color="auto"/>
        <w:bottom w:val="none" w:sz="0" w:space="0" w:color="auto"/>
        <w:right w:val="none" w:sz="0" w:space="0" w:color="auto"/>
      </w:divBdr>
    </w:div>
    <w:div w:id="975111383">
      <w:bodyDiv w:val="1"/>
      <w:marLeft w:val="0"/>
      <w:marRight w:val="0"/>
      <w:marTop w:val="0"/>
      <w:marBottom w:val="0"/>
      <w:divBdr>
        <w:top w:val="none" w:sz="0" w:space="0" w:color="auto"/>
        <w:left w:val="none" w:sz="0" w:space="0" w:color="auto"/>
        <w:bottom w:val="none" w:sz="0" w:space="0" w:color="auto"/>
        <w:right w:val="none" w:sz="0" w:space="0" w:color="auto"/>
      </w:divBdr>
    </w:div>
    <w:div w:id="990838919">
      <w:bodyDiv w:val="1"/>
      <w:marLeft w:val="0"/>
      <w:marRight w:val="0"/>
      <w:marTop w:val="0"/>
      <w:marBottom w:val="0"/>
      <w:divBdr>
        <w:top w:val="none" w:sz="0" w:space="0" w:color="auto"/>
        <w:left w:val="none" w:sz="0" w:space="0" w:color="auto"/>
        <w:bottom w:val="none" w:sz="0" w:space="0" w:color="auto"/>
        <w:right w:val="none" w:sz="0" w:space="0" w:color="auto"/>
      </w:divBdr>
    </w:div>
    <w:div w:id="1093013960">
      <w:bodyDiv w:val="1"/>
      <w:marLeft w:val="0"/>
      <w:marRight w:val="0"/>
      <w:marTop w:val="0"/>
      <w:marBottom w:val="0"/>
      <w:divBdr>
        <w:top w:val="none" w:sz="0" w:space="0" w:color="auto"/>
        <w:left w:val="none" w:sz="0" w:space="0" w:color="auto"/>
        <w:bottom w:val="none" w:sz="0" w:space="0" w:color="auto"/>
        <w:right w:val="none" w:sz="0" w:space="0" w:color="auto"/>
      </w:divBdr>
    </w:div>
    <w:div w:id="1235511949">
      <w:bodyDiv w:val="1"/>
      <w:marLeft w:val="0"/>
      <w:marRight w:val="0"/>
      <w:marTop w:val="0"/>
      <w:marBottom w:val="0"/>
      <w:divBdr>
        <w:top w:val="none" w:sz="0" w:space="0" w:color="auto"/>
        <w:left w:val="none" w:sz="0" w:space="0" w:color="auto"/>
        <w:bottom w:val="none" w:sz="0" w:space="0" w:color="auto"/>
        <w:right w:val="none" w:sz="0" w:space="0" w:color="auto"/>
      </w:divBdr>
    </w:div>
    <w:div w:id="1236671787">
      <w:bodyDiv w:val="1"/>
      <w:marLeft w:val="0"/>
      <w:marRight w:val="0"/>
      <w:marTop w:val="0"/>
      <w:marBottom w:val="0"/>
      <w:divBdr>
        <w:top w:val="none" w:sz="0" w:space="0" w:color="auto"/>
        <w:left w:val="none" w:sz="0" w:space="0" w:color="auto"/>
        <w:bottom w:val="none" w:sz="0" w:space="0" w:color="auto"/>
        <w:right w:val="none" w:sz="0" w:space="0" w:color="auto"/>
      </w:divBdr>
    </w:div>
    <w:div w:id="1415709838">
      <w:bodyDiv w:val="1"/>
      <w:marLeft w:val="0"/>
      <w:marRight w:val="0"/>
      <w:marTop w:val="0"/>
      <w:marBottom w:val="0"/>
      <w:divBdr>
        <w:top w:val="none" w:sz="0" w:space="0" w:color="auto"/>
        <w:left w:val="none" w:sz="0" w:space="0" w:color="auto"/>
        <w:bottom w:val="none" w:sz="0" w:space="0" w:color="auto"/>
        <w:right w:val="none" w:sz="0" w:space="0" w:color="auto"/>
      </w:divBdr>
    </w:div>
    <w:div w:id="170957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absechina@tongji.edu.c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0A0D5-05EB-4CDA-AC25-9AE515270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4</Pages>
  <Words>868</Words>
  <Characters>4949</Characters>
  <Application>Microsoft Office Word</Application>
  <DocSecurity>0</DocSecurity>
  <Lines>41</Lines>
  <Paragraphs>11</Paragraphs>
  <ScaleCrop>false</ScaleCrop>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袁胜峰</dc:creator>
  <cp:keywords/>
  <dc:description/>
  <cp:lastModifiedBy>Mingming Song</cp:lastModifiedBy>
  <cp:revision>19</cp:revision>
  <dcterms:created xsi:type="dcterms:W3CDTF">2026-04-13T01:12:00Z</dcterms:created>
  <dcterms:modified xsi:type="dcterms:W3CDTF">2026-07-22T07:52:00Z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9fbd7f84-b225-4d19-b5e1-44a99d6b5f33</vt:lpwstr>
  </property>
</Properties>
</file>